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507" w:rsidRPr="003D1507" w:rsidRDefault="003D1507" w:rsidP="003D1507">
      <w:pPr>
        <w:rPr>
          <w:lang w:val="en-US"/>
        </w:rPr>
      </w:pPr>
    </w:p>
    <w:p w:rsidR="003D1507" w:rsidRPr="003D1507" w:rsidRDefault="003D1507" w:rsidP="003D1507">
      <w:pPr>
        <w:numPr>
          <w:ilvl w:val="0"/>
          <w:numId w:val="1"/>
        </w:numPr>
        <w:rPr>
          <w:lang w:val="en-US"/>
        </w:rPr>
      </w:pPr>
      <w:r w:rsidRPr="003D1507">
        <w:rPr>
          <w:lang w:val="en-US"/>
        </w:rPr>
        <w:t xml:space="preserve">Notifications of products placed on the Greek market are made </w:t>
      </w:r>
      <w:r w:rsidRPr="003D1507">
        <w:rPr>
          <w:b/>
          <w:bCs/>
          <w:lang w:val="en-US"/>
        </w:rPr>
        <w:t>only</w:t>
      </w:r>
      <w:r w:rsidRPr="003D1507">
        <w:rPr>
          <w:lang w:val="en-US"/>
        </w:rPr>
        <w:t xml:space="preserve"> through the ECHA’s submission Portal </w:t>
      </w:r>
      <w:r w:rsidRPr="003D1507">
        <w:rPr>
          <w:u w:val="single"/>
          <w:lang w:val="en-US"/>
        </w:rPr>
        <w:t xml:space="preserve">from the first compliance date of the Commission Regulation </w:t>
      </w:r>
      <w:r w:rsidRPr="003D1507">
        <w:rPr>
          <w:lang w:val="en-US"/>
        </w:rPr>
        <w:t xml:space="preserve">(EU) </w:t>
      </w:r>
      <w:r w:rsidR="004A14D3">
        <w:rPr>
          <w:lang w:val="en-US"/>
        </w:rPr>
        <w:t>2020/1677</w:t>
      </w:r>
      <w:r w:rsidRPr="003D1507">
        <w:rPr>
          <w:lang w:val="en-US"/>
        </w:rPr>
        <w:t xml:space="preserve"> (1</w:t>
      </w:r>
      <w:r w:rsidRPr="003D1507">
        <w:rPr>
          <w:vertAlign w:val="superscript"/>
          <w:lang w:val="en-US"/>
        </w:rPr>
        <w:t>st</w:t>
      </w:r>
      <w:r w:rsidRPr="003D1507">
        <w:rPr>
          <w:lang w:val="en-US"/>
        </w:rPr>
        <w:t xml:space="preserve"> January 2021, for consumer and professional uses products), implementing article 45 of Commission Regulation (EC) 2008/1272 (CLP</w:t>
      </w:r>
      <w:proofErr w:type="gramStart"/>
      <w:r w:rsidRPr="003D1507">
        <w:rPr>
          <w:lang w:val="en-US"/>
        </w:rPr>
        <w:t>) .</w:t>
      </w:r>
      <w:proofErr w:type="gramEnd"/>
    </w:p>
    <w:p w:rsidR="003D1507" w:rsidRPr="003D1507" w:rsidRDefault="003D1507" w:rsidP="003D1507">
      <w:pPr>
        <w:numPr>
          <w:ilvl w:val="0"/>
          <w:numId w:val="1"/>
        </w:numPr>
        <w:rPr>
          <w:lang w:val="en-US"/>
        </w:rPr>
      </w:pPr>
      <w:r w:rsidRPr="003D1507">
        <w:rPr>
          <w:lang w:val="en-US"/>
        </w:rPr>
        <w:t>The National Competent Authority for REACH and CLP and the National Poison Center will have authorized remote access to the new central PCN database at ECHA’s website, for the products placed on the Greek market. No fee will be charged on a national level.</w:t>
      </w:r>
    </w:p>
    <w:p w:rsidR="003D1507" w:rsidRPr="003D1507" w:rsidRDefault="004A14D3" w:rsidP="003D1507">
      <w:pPr>
        <w:numPr>
          <w:ilvl w:val="0"/>
          <w:numId w:val="1"/>
        </w:numPr>
        <w:rPr>
          <w:lang w:val="en-US"/>
        </w:rPr>
      </w:pPr>
      <w:r>
        <w:rPr>
          <w:lang w:val="en-US"/>
        </w:rPr>
        <w:t xml:space="preserve">For the </w:t>
      </w:r>
      <w:r w:rsidR="003D1507" w:rsidRPr="003D1507">
        <w:rPr>
          <w:lang w:val="en-US"/>
        </w:rPr>
        <w:t>Greek Competent Authority, as it is also mentioned in ECHA Guidance of Annex VIII, the “re-labeler” and the “re-brander” is also a downstream user so he is a duty-holder for the obligations of article 45 and Annex VIII.</w:t>
      </w:r>
    </w:p>
    <w:p w:rsidR="003D1507" w:rsidRPr="003D1507" w:rsidRDefault="003D1507" w:rsidP="00CA1C23">
      <w:pPr>
        <w:numPr>
          <w:ilvl w:val="0"/>
          <w:numId w:val="1"/>
        </w:numPr>
        <w:rPr>
          <w:lang w:val="en-US"/>
        </w:rPr>
      </w:pPr>
      <w:r w:rsidRPr="003D1507">
        <w:rPr>
          <w:lang w:val="en-US"/>
        </w:rPr>
        <w:t>Importers and downstream users having registered their products to the National Register of Chemical Products (NRCP), applicable in Greece in accordance with Article 45 of CLP, before the first implementation dates referred to the above mentioned Regulation ((EU) 2020/1677), are not obliged for those mixtures to comply until 1</w:t>
      </w:r>
      <w:r w:rsidRPr="003D1507">
        <w:rPr>
          <w:vertAlign w:val="superscript"/>
          <w:lang w:val="en-US"/>
        </w:rPr>
        <w:t>st</w:t>
      </w:r>
      <w:r w:rsidRPr="003D1507">
        <w:rPr>
          <w:lang w:val="en-US"/>
        </w:rPr>
        <w:t xml:space="preserve"> January 2025 (transition period</w:t>
      </w:r>
      <w:r w:rsidR="00CA1C23" w:rsidRPr="00CA1C23">
        <w:rPr>
          <w:lang w:val="en-US"/>
        </w:rPr>
        <w:t xml:space="preserve"> for consumer and professional uses products</w:t>
      </w:r>
      <w:r w:rsidRPr="003D1507">
        <w:rPr>
          <w:lang w:val="en-US"/>
        </w:rPr>
        <w:t xml:space="preserve">). The Industry should keep updated on the new Commission Regulations visiting the official site </w:t>
      </w:r>
      <w:hyperlink r:id="rId5" w:history="1">
        <w:r w:rsidRPr="003D1507">
          <w:rPr>
            <w:rStyle w:val="-"/>
            <w:lang w:val="en-US"/>
          </w:rPr>
          <w:t>https://eur-lex.europa.eu</w:t>
        </w:r>
      </w:hyperlink>
      <w:r w:rsidRPr="003D1507">
        <w:rPr>
          <w:lang w:val="en-US"/>
        </w:rPr>
        <w:t xml:space="preserve">. Any changes in the composition of the products’ classification will result in new registrations according to regulation (EU) 2020/1677 through ECHAs portal. </w:t>
      </w:r>
    </w:p>
    <w:p w:rsidR="003D1507" w:rsidRPr="003D1507" w:rsidRDefault="003D1507" w:rsidP="0083150F">
      <w:pPr>
        <w:numPr>
          <w:ilvl w:val="0"/>
          <w:numId w:val="1"/>
        </w:numPr>
        <w:rPr>
          <w:lang w:val="en-US"/>
        </w:rPr>
      </w:pPr>
      <w:r w:rsidRPr="003D1507">
        <w:rPr>
          <w:lang w:val="en-US"/>
        </w:rPr>
        <w:t>In order to comply with art. 45 of CLP for mixtures classified as hazardous on the basis of their health or physical effects</w:t>
      </w:r>
      <w:r w:rsidRPr="003D1507">
        <w:rPr>
          <w:b/>
          <w:bCs/>
          <w:lang w:val="en-US"/>
        </w:rPr>
        <w:t>,</w:t>
      </w:r>
      <w:r w:rsidRPr="003D1507">
        <w:rPr>
          <w:lang w:val="en-US"/>
        </w:rPr>
        <w:t xml:space="preserve"> regardless the quantity of the product </w:t>
      </w:r>
      <w:r w:rsidRPr="003D1507">
        <w:rPr>
          <w:b/>
          <w:bCs/>
          <w:lang w:val="en-US"/>
        </w:rPr>
        <w:t>intended to be used at industrial sites only (“</w:t>
      </w:r>
      <w:r w:rsidRPr="003D1507">
        <w:rPr>
          <w:b/>
          <w:bCs/>
          <w:u w:val="single"/>
          <w:lang w:val="en-US"/>
        </w:rPr>
        <w:t>mixtures for industrial use</w:t>
      </w:r>
      <w:r w:rsidRPr="003D1507">
        <w:rPr>
          <w:b/>
          <w:bCs/>
          <w:lang w:val="en-US"/>
        </w:rPr>
        <w:t>”)</w:t>
      </w:r>
      <w:r w:rsidRPr="003D1507">
        <w:rPr>
          <w:lang w:val="en-US"/>
        </w:rPr>
        <w:t xml:space="preserve">, until 31.12.2023 you have to register your products that are placed on the Greek market in the National Register of Chemical Products (NRCP), following the guidelines described in the following link in our new website </w:t>
      </w:r>
      <w:r w:rsidR="0083150F" w:rsidRPr="0083150F">
        <w:rPr>
          <w:rStyle w:val="-"/>
          <w:lang w:val="en-US"/>
        </w:rPr>
        <w:t>https://www.aade.gr/epiheiriseis/ypiresies-genikoy-himeioy-toy-kratoys-ghk/himika-proionta-antikeimena/article-45-clp-pcn-database-national</w:t>
      </w:r>
      <w:r w:rsidRPr="003D1507">
        <w:rPr>
          <w:lang w:val="en-US"/>
        </w:rPr>
        <w:t xml:space="preserve"> (</w:t>
      </w:r>
      <w:r w:rsidR="004A14D3">
        <w:t>Ε</w:t>
      </w:r>
      <w:r w:rsidRPr="003D1507">
        <w:rPr>
          <w:lang w:val="en-US"/>
        </w:rPr>
        <w:t xml:space="preserve">-mail address exclusively for registering products to the NRCP </w:t>
      </w:r>
      <w:hyperlink r:id="rId6" w:history="1">
        <w:r w:rsidRPr="003D1507">
          <w:rPr>
            <w:rStyle w:val="-"/>
            <w:lang w:val="en-US"/>
          </w:rPr>
          <w:t>emxp@gcsl.gr</w:t>
        </w:r>
      </w:hyperlink>
      <w:r w:rsidRPr="003D1507">
        <w:rPr>
          <w:lang w:val="en-US"/>
        </w:rPr>
        <w:t xml:space="preserve">). Alternatively, you can notify the information for the product directly to the PCN database at ECHA on a voluntary basis. Regarding registrations in the NRCP, the composition of the product, the minimum information required is the information included in the SDS of the product, which has to be prepared according to REACH Regulation as amended and in force. Registration in the NRCP shall be performed by any importer or downstream user responsible for placing the product on the market, who is established within EU. For already existing product registrations, any changes in the composition of the product for “industrial use”, the classification of the product, the trade name of the product or any changes in the label of the product will result in new registrations. Reference number of the submitted e-mail is optional and can be provided upon a request from the Industry at the Secretariat of Directorate of Energy, Industrial and Chemicals Products (00302106479155; </w:t>
      </w:r>
      <w:hyperlink r:id="rId7" w:history="1">
        <w:r w:rsidRPr="003D1507">
          <w:rPr>
            <w:rStyle w:val="-"/>
            <w:lang w:val="en-US"/>
          </w:rPr>
          <w:t>emxp@gcsl.gr</w:t>
        </w:r>
      </w:hyperlink>
      <w:r w:rsidRPr="003D1507">
        <w:rPr>
          <w:lang w:val="en-US"/>
        </w:rPr>
        <w:t>).</w:t>
      </w:r>
    </w:p>
    <w:p w:rsidR="003D1507" w:rsidRPr="003D1507" w:rsidRDefault="003D1507" w:rsidP="003D1507">
      <w:pPr>
        <w:numPr>
          <w:ilvl w:val="0"/>
          <w:numId w:val="1"/>
        </w:numPr>
        <w:rPr>
          <w:lang w:val="en-US"/>
        </w:rPr>
      </w:pPr>
      <w:r w:rsidRPr="003D1507">
        <w:rPr>
          <w:lang w:val="en-US"/>
        </w:rPr>
        <w:lastRenderedPageBreak/>
        <w:t>In order to conform with §1.4 of Annex I</w:t>
      </w:r>
      <w:r w:rsidRPr="003D1507">
        <w:t>Ι</w:t>
      </w:r>
      <w:r w:rsidRPr="003D1507">
        <w:rPr>
          <w:lang w:val="en-US"/>
        </w:rPr>
        <w:t xml:space="preserve"> of Reg. 1907/2006/EC, as amended and in force, you have to mention in the Safety Data Sheet (SDS) as Emergency Telephone Number the number of the Greek Poison Centre located at Aglaia </w:t>
      </w:r>
      <w:proofErr w:type="spellStart"/>
      <w:r w:rsidRPr="003D1507">
        <w:rPr>
          <w:lang w:val="en-US"/>
        </w:rPr>
        <w:t>Kyriakou</w:t>
      </w:r>
      <w:proofErr w:type="spellEnd"/>
      <w:r w:rsidRPr="003D1507">
        <w:rPr>
          <w:lang w:val="en-US"/>
        </w:rPr>
        <w:t xml:space="preserve"> Children’s Hospital, which operates 24h/day, 7 days/week. «</w:t>
      </w:r>
      <w:r w:rsidRPr="003D1507">
        <w:rPr>
          <w:i/>
          <w:iCs/>
        </w:rPr>
        <w:t xml:space="preserve">Τηλέφωνο Έκτακτης Ανάγκης Κέντρο Δηλητηριάσεων </w:t>
      </w:r>
      <w:proofErr w:type="spellStart"/>
      <w:r w:rsidRPr="003D1507">
        <w:rPr>
          <w:i/>
          <w:iCs/>
        </w:rPr>
        <w:t>Νοσ</w:t>
      </w:r>
      <w:proofErr w:type="spellEnd"/>
      <w:r w:rsidRPr="003D1507">
        <w:rPr>
          <w:i/>
          <w:iCs/>
          <w:lang w:val="en-US"/>
        </w:rPr>
        <w:t xml:space="preserve">. </w:t>
      </w:r>
      <w:proofErr w:type="spellStart"/>
      <w:r w:rsidRPr="003D1507">
        <w:rPr>
          <w:i/>
          <w:iCs/>
        </w:rPr>
        <w:t>Παίδων</w:t>
      </w:r>
      <w:proofErr w:type="spellEnd"/>
      <w:r w:rsidRPr="003D1507">
        <w:rPr>
          <w:i/>
          <w:iCs/>
        </w:rPr>
        <w:t xml:space="preserve"> Αγλαΐα Κυριακού</w:t>
      </w:r>
      <w:r w:rsidRPr="003D1507">
        <w:rPr>
          <w:i/>
          <w:iCs/>
          <w:lang w:val="en-US"/>
        </w:rPr>
        <w:t xml:space="preserve"> 0030 210 7793777</w:t>
      </w:r>
      <w:r w:rsidRPr="003D1507">
        <w:rPr>
          <w:lang w:val="en-US"/>
        </w:rPr>
        <w:t>».</w:t>
      </w:r>
    </w:p>
    <w:p w:rsidR="003D1507" w:rsidRPr="003D1507" w:rsidRDefault="003D1507" w:rsidP="003D1507">
      <w:pPr>
        <w:numPr>
          <w:ilvl w:val="0"/>
          <w:numId w:val="1"/>
        </w:numPr>
        <w:rPr>
          <w:lang w:val="en-US"/>
        </w:rPr>
      </w:pPr>
      <w:r w:rsidRPr="003D1507">
        <w:rPr>
          <w:lang w:val="en-US"/>
        </w:rPr>
        <w:t>The SDS should be in Greek for products placed on the Greek market (art. 31, §5 of Reg. 1907/2006/EC – REACH).</w:t>
      </w:r>
    </w:p>
    <w:p w:rsidR="003D1507" w:rsidRPr="003D1507" w:rsidRDefault="003D1507" w:rsidP="003D1507">
      <w:pPr>
        <w:numPr>
          <w:ilvl w:val="0"/>
          <w:numId w:val="1"/>
        </w:numPr>
        <w:rPr>
          <w:lang w:val="en-US"/>
        </w:rPr>
      </w:pPr>
      <w:r w:rsidRPr="003D1507">
        <w:rPr>
          <w:lang w:val="en-US"/>
        </w:rPr>
        <w:t xml:space="preserve">The National Competent Authority for Plant Protection Products and Biocides is the Directorate of Plant Protection, General Directorate of Sustainable Plant Production, Ministry of Food and Rural Development, E-mail: </w:t>
      </w:r>
      <w:hyperlink r:id="rId8" w:history="1">
        <w:r w:rsidRPr="003D1507">
          <w:rPr>
            <w:rStyle w:val="-"/>
            <w:lang w:val="en-US"/>
          </w:rPr>
          <w:t>biocides@minagric.gr</w:t>
        </w:r>
      </w:hyperlink>
      <w:r w:rsidRPr="003D1507">
        <w:rPr>
          <w:lang w:val="en-US"/>
        </w:rPr>
        <w:t>.</w:t>
      </w:r>
    </w:p>
    <w:p w:rsidR="003D1507" w:rsidRPr="003D1507" w:rsidRDefault="003D1507" w:rsidP="003D1507">
      <w:pPr>
        <w:numPr>
          <w:ilvl w:val="0"/>
          <w:numId w:val="1"/>
        </w:numPr>
        <w:rPr>
          <w:lang w:val="en-US"/>
        </w:rPr>
      </w:pPr>
      <w:r w:rsidRPr="003D1507">
        <w:rPr>
          <w:lang w:val="en-US"/>
        </w:rPr>
        <w:t xml:space="preserve">The National Competent Authority for Biocides for human use is the National Pharmaceuticals Organisation, E-mail: </w:t>
      </w:r>
      <w:hyperlink r:id="rId9" w:history="1">
        <w:r w:rsidRPr="003D1507">
          <w:rPr>
            <w:rStyle w:val="-"/>
            <w:lang w:val="en-US"/>
          </w:rPr>
          <w:t>avoulgari@eof.gr</w:t>
        </w:r>
      </w:hyperlink>
      <w:r w:rsidRPr="003D1507">
        <w:rPr>
          <w:lang w:val="en-US"/>
        </w:rPr>
        <w:t xml:space="preserve"> .</w:t>
      </w:r>
      <w:bookmarkStart w:id="0" w:name="_GoBack"/>
      <w:bookmarkEnd w:id="0"/>
    </w:p>
    <w:sectPr w:rsidR="003D1507" w:rsidRPr="003D15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6968F0"/>
    <w:multiLevelType w:val="multilevel"/>
    <w:tmpl w:val="0F78CF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07"/>
    <w:rsid w:val="00031671"/>
    <w:rsid w:val="001A53F0"/>
    <w:rsid w:val="0027019F"/>
    <w:rsid w:val="003C4571"/>
    <w:rsid w:val="003D1507"/>
    <w:rsid w:val="004A14D3"/>
    <w:rsid w:val="00572219"/>
    <w:rsid w:val="0083150F"/>
    <w:rsid w:val="00CA1C23"/>
    <w:rsid w:val="00E838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2F89A-B7C1-4EE5-B195-5F6A6032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D1507"/>
    <w:rPr>
      <w:color w:val="0563C1" w:themeColor="hyperlink"/>
      <w:u w:val="single"/>
    </w:rPr>
  </w:style>
  <w:style w:type="character" w:styleId="-0">
    <w:name w:val="FollowedHyperlink"/>
    <w:basedOn w:val="a0"/>
    <w:uiPriority w:val="99"/>
    <w:semiHidden/>
    <w:unhideWhenUsed/>
    <w:rsid w:val="004A14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7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cides@minagric.gr" TargetMode="External"/><Relationship Id="rId3" Type="http://schemas.openxmlformats.org/officeDocument/2006/relationships/settings" Target="settings.xml"/><Relationship Id="rId7" Type="http://schemas.openxmlformats.org/officeDocument/2006/relationships/hyperlink" Target="mailto:emxp@gcsl.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xp@gcsl.gr" TargetMode="External"/><Relationship Id="rId11" Type="http://schemas.openxmlformats.org/officeDocument/2006/relationships/theme" Target="theme/theme1.xml"/><Relationship Id="rId5" Type="http://schemas.openxmlformats.org/officeDocument/2006/relationships/hyperlink" Target="https://eur-lex.europa.e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voulgari@eof.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3569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Chrysanthi NAKOPOULOU</dc:creator>
  <cp:keywords/>
  <dc:description/>
  <cp:lastModifiedBy>Chrysanthi NAKOPOULOU</cp:lastModifiedBy>
  <cp:revision>3</cp:revision>
  <dcterms:created xsi:type="dcterms:W3CDTF">2021-04-06T11:58:00Z</dcterms:created>
  <dcterms:modified xsi:type="dcterms:W3CDTF">2021-04-06T11:59:00Z</dcterms:modified>
</cp:coreProperties>
</file>