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4AA" w:rsidRDefault="0094593E">
      <w:pPr>
        <w:pStyle w:val="Textbody"/>
        <w:spacing w:before="3"/>
        <w:jc w:val="left"/>
      </w:pPr>
      <w:bookmarkStart w:id="0" w:name="_GoBack"/>
      <w:bookmarkEnd w:id="0"/>
      <w:r>
        <w:rPr>
          <w:rFonts w:ascii="Times New Roman" w:hAnsi="Times New Roman"/>
          <w:noProof/>
          <w:sz w:val="19"/>
        </w:rPr>
        <w:drawing>
          <wp:anchor distT="0" distB="0" distL="114300" distR="114300" simplePos="0" relativeHeight="251658240" behindDoc="0" locked="0" layoutInCell="1" allowOverlap="1">
            <wp:simplePos x="0" y="0"/>
            <wp:positionH relativeFrom="page">
              <wp:posOffset>749881</wp:posOffset>
            </wp:positionH>
            <wp:positionV relativeFrom="paragraph">
              <wp:posOffset>8997</wp:posOffset>
            </wp:positionV>
            <wp:extent cx="536396" cy="540355"/>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36396" cy="540355"/>
                    </a:xfrm>
                    <a:prstGeom prst="rect">
                      <a:avLst/>
                    </a:prstGeom>
                    <a:noFill/>
                    <a:ln>
                      <a:noFill/>
                      <a:prstDash/>
                    </a:ln>
                  </pic:spPr>
                </pic:pic>
              </a:graphicData>
            </a:graphic>
          </wp:anchor>
        </w:drawing>
      </w:r>
    </w:p>
    <w:p w:rsidR="00AB04AA" w:rsidRDefault="00AB04AA">
      <w:pPr>
        <w:pStyle w:val="11"/>
        <w:spacing w:before="90"/>
        <w:ind w:left="5954"/>
        <w:rPr>
          <w:rFonts w:ascii="Times New Roman" w:hAnsi="Times New Roman"/>
        </w:rPr>
      </w:pPr>
    </w:p>
    <w:p w:rsidR="00AB04AA" w:rsidRDefault="00AB04AA">
      <w:pPr>
        <w:pStyle w:val="11"/>
        <w:spacing w:before="90"/>
        <w:ind w:left="5529"/>
        <w:jc w:val="center"/>
        <w:rPr>
          <w:rFonts w:ascii="Times New Roman" w:hAnsi="Times New Roman"/>
          <w:b w:val="0"/>
          <w:spacing w:val="2"/>
        </w:rPr>
      </w:pPr>
    </w:p>
    <w:p w:rsidR="00AB04AA" w:rsidRDefault="0094593E">
      <w:pPr>
        <w:pStyle w:val="Standard"/>
        <w:tabs>
          <w:tab w:val="left" w:pos="5965"/>
        </w:tabs>
        <w:ind w:left="112"/>
      </w:pPr>
      <w:r>
        <w:rPr>
          <w:rFonts w:ascii="Times New Roman" w:hAnsi="Times New Roman"/>
          <w:sz w:val="24"/>
          <w:szCs w:val="24"/>
        </w:rPr>
        <w:t>ΕΛΛΗΝΙΚΗ</w:t>
      </w:r>
      <w:r>
        <w:rPr>
          <w:rFonts w:ascii="Times New Roman" w:hAnsi="Times New Roman"/>
          <w:spacing w:val="55"/>
          <w:sz w:val="24"/>
          <w:szCs w:val="24"/>
        </w:rPr>
        <w:t xml:space="preserve"> </w:t>
      </w:r>
      <w:r>
        <w:rPr>
          <w:rFonts w:ascii="Times New Roman" w:hAnsi="Times New Roman"/>
          <w:sz w:val="24"/>
          <w:szCs w:val="24"/>
        </w:rPr>
        <w:t>ΔΗΜΟΚΡΑΤΙΑ</w:t>
      </w:r>
    </w:p>
    <w:p w:rsidR="00AB04AA" w:rsidRDefault="0094593E">
      <w:pPr>
        <w:pStyle w:val="Textbody"/>
        <w:ind w:left="112"/>
        <w:jc w:val="left"/>
        <w:rPr>
          <w:rFonts w:ascii="Times New Roman" w:hAnsi="Times New Roman"/>
        </w:rPr>
      </w:pPr>
      <w:r>
        <w:rPr>
          <w:rFonts w:ascii="Times New Roman" w:hAnsi="Times New Roman"/>
        </w:rPr>
        <w:t>ΥΠΟΥΡΓΕΙΟ ΟΙΚΟΝΟΜΙΚΩΝ</w:t>
      </w:r>
    </w:p>
    <w:p w:rsidR="00AB04AA" w:rsidRDefault="0094593E">
      <w:pPr>
        <w:pStyle w:val="Standard"/>
        <w:ind w:left="112" w:right="116"/>
      </w:pPr>
      <w:r>
        <w:rPr>
          <w:rFonts w:ascii="Times New Roman" w:hAnsi="Times New Roman"/>
          <w:sz w:val="24"/>
          <w:szCs w:val="24"/>
        </w:rPr>
        <w:t xml:space="preserve">ΓΕΝΙΚΗ ΓΡΑΜΜΑΤΕΙΑ ΦΟΡΟΛΟΓΙΚΗΣ                     </w:t>
      </w:r>
      <w:proofErr w:type="spellStart"/>
      <w:r>
        <w:rPr>
          <w:rFonts w:ascii="Times New Roman" w:hAnsi="Times New Roman"/>
        </w:rPr>
        <w:t>Αρ</w:t>
      </w:r>
      <w:proofErr w:type="spellEnd"/>
      <w:r>
        <w:rPr>
          <w:rFonts w:ascii="Times New Roman" w:hAnsi="Times New Roman"/>
        </w:rPr>
        <w:t xml:space="preserve">. </w:t>
      </w:r>
      <w:proofErr w:type="spellStart"/>
      <w:r>
        <w:rPr>
          <w:rFonts w:ascii="Times New Roman" w:hAnsi="Times New Roman"/>
        </w:rPr>
        <w:t>Πρωτ.Κτημ</w:t>
      </w:r>
      <w:proofErr w:type="spellEnd"/>
      <w:r>
        <w:rPr>
          <w:rFonts w:ascii="Times New Roman" w:hAnsi="Times New Roman"/>
        </w:rPr>
        <w:t>.: 26828 ΕΞΕ 2023</w:t>
      </w:r>
    </w:p>
    <w:p w:rsidR="00AB04AA" w:rsidRDefault="0094593E">
      <w:pPr>
        <w:pStyle w:val="Standard"/>
        <w:ind w:left="112" w:right="116"/>
      </w:pPr>
      <w:r>
        <w:rPr>
          <w:rFonts w:ascii="Times New Roman" w:hAnsi="Times New Roman"/>
          <w:sz w:val="24"/>
          <w:szCs w:val="24"/>
        </w:rPr>
        <w:t>ΠΟΛΙΤΙΚΗΣ &amp; ΔΗΜΟΣΙΑΣ ΠΕΡΙΟΥΣΙΑΣ</w:t>
      </w:r>
      <w:bookmarkStart w:id="1" w:name="ΚΤΗΜΑΤΙΚΗ_ΥΠΗΡΕΣΙΑ_ΑΘΗΝΩΝ_–_ΑΝΑΤΟΛΙΚΗΣ_Α"/>
      <w:bookmarkEnd w:id="1"/>
      <w:r>
        <w:rPr>
          <w:rFonts w:ascii="Times New Roman" w:hAnsi="Times New Roman"/>
          <w:sz w:val="24"/>
          <w:szCs w:val="24"/>
        </w:rPr>
        <w:t xml:space="preserve">                   </w:t>
      </w:r>
      <w:proofErr w:type="spellStart"/>
      <w:r>
        <w:rPr>
          <w:rFonts w:ascii="Times New Roman" w:hAnsi="Times New Roman"/>
        </w:rPr>
        <w:t>Ημ</w:t>
      </w:r>
      <w:proofErr w:type="spellEnd"/>
      <w:r>
        <w:rPr>
          <w:rFonts w:ascii="Times New Roman" w:hAnsi="Times New Roman"/>
        </w:rPr>
        <w:t>/</w:t>
      </w:r>
      <w:proofErr w:type="spellStart"/>
      <w:r>
        <w:rPr>
          <w:rFonts w:ascii="Times New Roman" w:hAnsi="Times New Roman"/>
        </w:rPr>
        <w:t>νία</w:t>
      </w:r>
      <w:proofErr w:type="spellEnd"/>
      <w:r>
        <w:rPr>
          <w:rFonts w:ascii="Times New Roman" w:hAnsi="Times New Roman"/>
        </w:rPr>
        <w:t>:</w:t>
      </w:r>
      <w:r>
        <w:rPr>
          <w:rFonts w:ascii="Times New Roman" w:hAnsi="Times New Roman"/>
        </w:rPr>
        <w:t xml:space="preserve"> 20/03/2023</w:t>
      </w:r>
    </w:p>
    <w:p w:rsidR="00AB04AA" w:rsidRDefault="0094593E">
      <w:pPr>
        <w:pStyle w:val="Standard"/>
        <w:ind w:left="112" w:right="116"/>
        <w:rPr>
          <w:rFonts w:ascii="Times New Roman" w:hAnsi="Times New Roman"/>
          <w:sz w:val="24"/>
          <w:szCs w:val="24"/>
        </w:rPr>
      </w:pPr>
      <w:r>
        <w:rPr>
          <w:rFonts w:ascii="Times New Roman" w:hAnsi="Times New Roman"/>
          <w:sz w:val="24"/>
          <w:szCs w:val="24"/>
        </w:rPr>
        <w:t>ΓΕΝΙΚΗ ΔΙΕΥΘΥΝΣΗ ΔΗΜΟΣΙΑΣ</w:t>
      </w:r>
    </w:p>
    <w:p w:rsidR="00AB04AA" w:rsidRDefault="0094593E">
      <w:pPr>
        <w:pStyle w:val="Standard"/>
        <w:ind w:left="112" w:right="116"/>
        <w:rPr>
          <w:rFonts w:ascii="Times New Roman" w:hAnsi="Times New Roman"/>
          <w:sz w:val="24"/>
          <w:szCs w:val="24"/>
        </w:rPr>
      </w:pPr>
      <w:r>
        <w:rPr>
          <w:rFonts w:ascii="Times New Roman" w:hAnsi="Times New Roman"/>
          <w:sz w:val="24"/>
          <w:szCs w:val="24"/>
        </w:rPr>
        <w:t>ΠΕΡΙΟΥΣΙΑΣ &amp; ΚΟΙΝΩΦΕΛΩΝ ΠΕΡΙΟΥΣΙΩΝ</w:t>
      </w:r>
    </w:p>
    <w:p w:rsidR="00AB04AA" w:rsidRDefault="0094593E">
      <w:pPr>
        <w:pStyle w:val="Standard"/>
        <w:ind w:left="112" w:right="116"/>
        <w:rPr>
          <w:rFonts w:ascii="Times New Roman" w:hAnsi="Times New Roman"/>
          <w:b/>
        </w:rPr>
      </w:pPr>
      <w:r>
        <w:rPr>
          <w:rFonts w:ascii="Times New Roman" w:hAnsi="Times New Roman"/>
          <w:b/>
        </w:rPr>
        <w:t>ΚΤΗΜΑΤΙΚΗ ΥΠΗΡΕΣΙΑ ΠΡΕΒΕΖΑΣ</w:t>
      </w:r>
    </w:p>
    <w:p w:rsidR="00AB04AA" w:rsidRDefault="0094593E">
      <w:pPr>
        <w:pStyle w:val="Standard"/>
        <w:spacing w:before="1"/>
        <w:ind w:left="112"/>
        <w:rPr>
          <w:rFonts w:ascii="Times New Roman" w:hAnsi="Times New Roman"/>
        </w:rPr>
      </w:pPr>
      <w:r>
        <w:rPr>
          <w:rFonts w:ascii="Times New Roman" w:hAnsi="Times New Roman"/>
        </w:rPr>
        <w:t xml:space="preserve">Στοιχεία επικοινωνίας:  </w:t>
      </w:r>
      <w:proofErr w:type="spellStart"/>
      <w:r>
        <w:rPr>
          <w:rFonts w:ascii="Times New Roman" w:hAnsi="Times New Roman"/>
        </w:rPr>
        <w:t>τηλ</w:t>
      </w:r>
      <w:proofErr w:type="spellEnd"/>
      <w:r>
        <w:rPr>
          <w:rFonts w:ascii="Times New Roman" w:hAnsi="Times New Roman"/>
        </w:rPr>
        <w:t>. 2682 023329</w:t>
      </w:r>
    </w:p>
    <w:p w:rsidR="00AB04AA" w:rsidRDefault="0094593E">
      <w:pPr>
        <w:pStyle w:val="Standard"/>
        <w:spacing w:before="1"/>
        <w:ind w:left="112"/>
      </w:pPr>
      <w:r>
        <w:rPr>
          <w:rFonts w:ascii="Times New Roman" w:hAnsi="Times New Roman"/>
          <w:lang w:val="en-US"/>
        </w:rPr>
        <w:t>email</w:t>
      </w:r>
      <w:r>
        <w:rPr>
          <w:rFonts w:ascii="Times New Roman" w:hAnsi="Times New Roman"/>
        </w:rPr>
        <w:t xml:space="preserve">: </w:t>
      </w:r>
      <w:proofErr w:type="spellStart"/>
      <w:r>
        <w:rPr>
          <w:rFonts w:ascii="Times New Roman" w:hAnsi="Times New Roman"/>
          <w:lang w:val="en-US"/>
        </w:rPr>
        <w:t>ky</w:t>
      </w:r>
      <w:proofErr w:type="spellEnd"/>
      <w:r>
        <w:rPr>
          <w:rFonts w:ascii="Times New Roman" w:hAnsi="Times New Roman"/>
        </w:rPr>
        <w:t>-</w:t>
      </w:r>
      <w:proofErr w:type="spellStart"/>
      <w:r>
        <w:rPr>
          <w:rFonts w:ascii="Times New Roman" w:hAnsi="Times New Roman"/>
          <w:lang w:val="en-US"/>
        </w:rPr>
        <w:t>prevezas</w:t>
      </w:r>
      <w:proofErr w:type="spellEnd"/>
      <w:r>
        <w:rPr>
          <w:rFonts w:ascii="Times New Roman" w:hAnsi="Times New Roman"/>
        </w:rPr>
        <w:t>@</w:t>
      </w:r>
      <w:proofErr w:type="spellStart"/>
      <w:r>
        <w:rPr>
          <w:rFonts w:ascii="Times New Roman" w:hAnsi="Times New Roman"/>
          <w:lang w:val="en-US"/>
        </w:rPr>
        <w:t>gspp</w:t>
      </w:r>
      <w:proofErr w:type="spellEnd"/>
      <w:r>
        <w:rPr>
          <w:rFonts w:ascii="Times New Roman" w:hAnsi="Times New Roman"/>
        </w:rPr>
        <w:t>.</w:t>
      </w:r>
      <w:r>
        <w:rPr>
          <w:rFonts w:ascii="Times New Roman" w:hAnsi="Times New Roman"/>
          <w:lang w:val="en-US"/>
        </w:rPr>
        <w:t>gr</w:t>
      </w:r>
    </w:p>
    <w:p w:rsidR="00AB04AA" w:rsidRDefault="00AB04AA">
      <w:pPr>
        <w:pStyle w:val="Textbody"/>
        <w:jc w:val="left"/>
        <w:rPr>
          <w:rFonts w:ascii="Times New Roman" w:hAnsi="Times New Roman"/>
          <w:sz w:val="22"/>
        </w:rPr>
      </w:pPr>
    </w:p>
    <w:p w:rsidR="00AB04AA" w:rsidRDefault="00AB04AA">
      <w:pPr>
        <w:pStyle w:val="Textbody"/>
        <w:jc w:val="left"/>
        <w:rPr>
          <w:rFonts w:ascii="Times New Roman" w:hAnsi="Times New Roman"/>
          <w:sz w:val="22"/>
        </w:rPr>
      </w:pPr>
    </w:p>
    <w:p w:rsidR="00AB04AA" w:rsidRDefault="0094593E">
      <w:pPr>
        <w:pStyle w:val="a5"/>
      </w:pPr>
      <w:bookmarkStart w:id="2" w:name="Bookmark"/>
      <w:bookmarkStart w:id="3" w:name="Δ_Ι_Α_Κ_Η_Ρ_Υ_Ξ_Η"/>
      <w:bookmarkEnd w:id="2"/>
      <w:bookmarkEnd w:id="3"/>
      <w:r>
        <w:t>Δ Ι Α Κ Η Ρ Υ Ξ Η</w:t>
      </w:r>
    </w:p>
    <w:p w:rsidR="00AB04AA" w:rsidRDefault="0094593E">
      <w:pPr>
        <w:pStyle w:val="11"/>
        <w:ind w:right="2123"/>
        <w:jc w:val="center"/>
      </w:pPr>
      <w:r>
        <w:t>Μειοδοτικής Δημοπρασίας Μίσθωσης Ακινήτου</w:t>
      </w:r>
    </w:p>
    <w:p w:rsidR="00AB04AA" w:rsidRDefault="00AB04AA">
      <w:pPr>
        <w:pStyle w:val="Textbody"/>
        <w:spacing w:before="9"/>
        <w:jc w:val="left"/>
        <w:rPr>
          <w:b/>
          <w:sz w:val="27"/>
        </w:rPr>
      </w:pPr>
    </w:p>
    <w:p w:rsidR="00AB04AA" w:rsidRDefault="0094593E">
      <w:pPr>
        <w:pStyle w:val="Standard"/>
        <w:ind w:left="112" w:right="111" w:firstLine="383"/>
        <w:jc w:val="both"/>
      </w:pPr>
      <w:r>
        <w:t xml:space="preserve">Ο Προϊστάμενος της </w:t>
      </w:r>
      <w:r>
        <w:t xml:space="preserve">Κτηματικής Υπηρεσίας Πρέβεζας διακηρύσσει ότι θα διενεργηθεί μειοδοτική δημοπρασία, σύμφωνα με τις διατάξεις του Ν.3130/28-3-2003 (ΦΕΚ 76/Α), όπως αυτός τροποποιήθηκε και ισχύει, για τη μίσθωση ακινήτου κατάλληλου για τη στέγαση του </w:t>
      </w:r>
      <w:r>
        <w:rPr>
          <w:b/>
          <w:bCs/>
        </w:rPr>
        <w:t>Αυτοτελούς Γραφείου Χημ</w:t>
      </w:r>
      <w:r>
        <w:rPr>
          <w:b/>
          <w:bCs/>
        </w:rPr>
        <w:t>ικών Υπηρεσιών Πρέβεζας</w:t>
      </w:r>
      <w:r>
        <w:t xml:space="preserve"> της Α.Α.Δ.Ε., σύμφωνα με τους παρακάτω όρους:</w:t>
      </w:r>
    </w:p>
    <w:p w:rsidR="00AB04AA" w:rsidRDefault="00AB04AA">
      <w:pPr>
        <w:pStyle w:val="Standard"/>
        <w:ind w:left="112" w:right="111" w:firstLine="383"/>
        <w:jc w:val="both"/>
      </w:pPr>
    </w:p>
    <w:p w:rsidR="00AB04AA" w:rsidRDefault="0094593E">
      <w:pPr>
        <w:pStyle w:val="a7"/>
        <w:numPr>
          <w:ilvl w:val="0"/>
          <w:numId w:val="8"/>
        </w:numPr>
        <w:ind w:left="0" w:right="0" w:firstLine="0"/>
      </w:pPr>
      <w:r>
        <w:t xml:space="preserve">Το προσφερόμενο ακίνητο πρέπει να διαθέτει χώρους </w:t>
      </w:r>
      <w:r>
        <w:rPr>
          <w:b/>
        </w:rPr>
        <w:t>μικτής επιφάνειας</w:t>
      </w:r>
      <w:r>
        <w:t xml:space="preserve"> (εξαιρουμένων των χώρων κλιμακοστασίων, ανελκυστήρων, πλατύσκαλων και κοινοχρήστων διαδρόμων) περίπου </w:t>
      </w:r>
      <w:r>
        <w:rPr>
          <w:b/>
          <w:bCs/>
        </w:rPr>
        <w:t>156 τ.μ.</w:t>
      </w:r>
      <w:r>
        <w:t xml:space="preserve">, ήτοι </w:t>
      </w:r>
      <w:r>
        <w:t>γ</w:t>
      </w:r>
      <w:r>
        <w:rPr>
          <w:b/>
        </w:rPr>
        <w:t>ραφειακούς χώρους μικτής</w:t>
      </w:r>
      <w:r>
        <w:t xml:space="preserve"> </w:t>
      </w:r>
      <w:r>
        <w:rPr>
          <w:b/>
        </w:rPr>
        <w:t>επιφάνειας</w:t>
      </w:r>
      <w:r>
        <w:t xml:space="preserve"> περίπου 56 τ.μ., </w:t>
      </w:r>
      <w:r>
        <w:rPr>
          <w:b/>
          <w:bCs/>
        </w:rPr>
        <w:t>εργαστηριακούς</w:t>
      </w:r>
      <w:r>
        <w:t xml:space="preserve"> </w:t>
      </w:r>
      <w:r>
        <w:rPr>
          <w:b/>
        </w:rPr>
        <w:t>χώρους</w:t>
      </w:r>
      <w:r>
        <w:t xml:space="preserve"> </w:t>
      </w:r>
      <w:r>
        <w:rPr>
          <w:b/>
        </w:rPr>
        <w:t>μικτής επιφάνειας</w:t>
      </w:r>
      <w:r>
        <w:t xml:space="preserve"> περίπου 100 τ.μ. Γίνονται δεκτά ακίνητα των οποίων οι επιφάνειες υπολείπονται μέχρι ποσοστού 5% των παραπάνω επιφανειών. Οι επιφάνειες αυτές περιγράφονται αναλυτι</w:t>
      </w:r>
      <w:r>
        <w:t>κά στο συνημμένο κτιριολογικό πρόγραμμα.</w:t>
      </w:r>
    </w:p>
    <w:p w:rsidR="00AB04AA" w:rsidRDefault="0094593E">
      <w:pPr>
        <w:pStyle w:val="a7"/>
        <w:ind w:left="0" w:right="0" w:firstLine="0"/>
      </w:pPr>
      <w:r>
        <w:t xml:space="preserve">Το ακίνητο πρέπει να πληροί όλες τις προϋποθέσεις </w:t>
      </w:r>
      <w:proofErr w:type="spellStart"/>
      <w:r>
        <w:t>καταλληλότητας</w:t>
      </w:r>
      <w:proofErr w:type="spellEnd"/>
      <w:r>
        <w:t xml:space="preserve"> από άποψη φωτισμού, αερισμού, μέσων σκίασης, θέρμανσης, ψύξης/κλιματισμού, σύμφωνα με τους ισχύοντες κανονισμούς.</w:t>
      </w:r>
    </w:p>
    <w:p w:rsidR="00AB04AA" w:rsidRDefault="00AB04AA">
      <w:pPr>
        <w:pStyle w:val="Textbody"/>
        <w:jc w:val="left"/>
        <w:rPr>
          <w:sz w:val="22"/>
          <w:szCs w:val="22"/>
        </w:rPr>
      </w:pPr>
    </w:p>
    <w:p w:rsidR="00AB04AA" w:rsidRDefault="0094593E">
      <w:pPr>
        <w:pStyle w:val="a7"/>
        <w:numPr>
          <w:ilvl w:val="0"/>
          <w:numId w:val="6"/>
        </w:numPr>
        <w:ind w:left="0" w:right="117" w:firstLine="0"/>
      </w:pPr>
      <w:r>
        <w:t xml:space="preserve">Το ακίνητο θα πρέπει να  βρίσκεται </w:t>
      </w:r>
      <w:r>
        <w:t>εντός της πόλης της Πρέβεζας και σε σημείο που να διευκολύνεται η πρόσβαση των πολιτών και η ομαλή κίνηση και η ευχερής στάθμευση των οχημάτων τους.</w:t>
      </w:r>
    </w:p>
    <w:p w:rsidR="00AB04AA" w:rsidRDefault="00AB04AA">
      <w:pPr>
        <w:pStyle w:val="Textbody"/>
        <w:jc w:val="left"/>
        <w:rPr>
          <w:sz w:val="22"/>
          <w:szCs w:val="22"/>
        </w:rPr>
      </w:pPr>
    </w:p>
    <w:p w:rsidR="00AB04AA" w:rsidRDefault="0094593E">
      <w:pPr>
        <w:pStyle w:val="a7"/>
        <w:numPr>
          <w:ilvl w:val="0"/>
          <w:numId w:val="6"/>
        </w:numPr>
        <w:ind w:left="0" w:right="117" w:firstLine="0"/>
      </w:pPr>
      <w:r>
        <w:t xml:space="preserve">Το ακίνητο δύναται να είναι </w:t>
      </w:r>
      <w:proofErr w:type="spellStart"/>
      <w:r>
        <w:t>αποπερατωμένο</w:t>
      </w:r>
      <w:proofErr w:type="spellEnd"/>
      <w:r>
        <w:t xml:space="preserve"> ή ημιτελές ή υπό ανέγερση, και να παραδοθεί έτοιμο για χρήση στο</w:t>
      </w:r>
      <w:r>
        <w:t xml:space="preserve"> Δημόσιο μέσα στην προθεσμία που θα ορισθεί στην απόφαση έγκρισης πρακτικών της δημοπρασίας και θα αναγράφεται στη σύμβαση</w:t>
      </w:r>
      <w:r>
        <w:rPr>
          <w:spacing w:val="-10"/>
        </w:rPr>
        <w:t xml:space="preserve"> </w:t>
      </w:r>
      <w:r>
        <w:t>μίσθωσης.</w:t>
      </w:r>
    </w:p>
    <w:p w:rsidR="00AB04AA" w:rsidRDefault="00AB04AA">
      <w:pPr>
        <w:pStyle w:val="a7"/>
        <w:ind w:left="720" w:right="125" w:firstLine="0"/>
      </w:pPr>
    </w:p>
    <w:p w:rsidR="00AB04AA" w:rsidRDefault="0094593E">
      <w:pPr>
        <w:pStyle w:val="a7"/>
        <w:numPr>
          <w:ilvl w:val="0"/>
          <w:numId w:val="6"/>
        </w:numPr>
        <w:spacing w:before="1"/>
        <w:ind w:left="0" w:right="118" w:firstLine="0"/>
      </w:pPr>
      <w:r>
        <w:t>Όσοι επιθυμούν να λάβουν μέρος στη δημοπρασία θα πρέπει να καταθέσουν στην Επιτροπή Στέγασης που συνεδριάζει δημόσια, οι ί</w:t>
      </w:r>
      <w:r>
        <w:t>διοι ή ειδικός προς τούτο πληρεξούσιος, έγγραφη προσφορά στην οποία να περιγράφονται λεπτομερώς οι χώροι, με αναφορά στην ύπαρξη ή μη αυθαίρετων χώρων ή χώρων με αυθαίρετη αλλαγή χρήσης που προσφέρονται με τις διατάξεις του άρθρου 82 παρ. 2 του ν. 4495/201</w:t>
      </w:r>
      <w:r>
        <w:t>7, καθώς και η επιφάνεια ενός εκάστου είδους αυτών, η ύπαρξη Πίνακα κατανομής κοινόχρηστων δαπανών με βάση σχετική σύσταση ιδιοκτησίας, η θέση και τα λοιπά χαρακτηριστικά του ακινήτου που προσφέρουν καθώς και το ζητούμενο</w:t>
      </w:r>
      <w:r>
        <w:rPr>
          <w:spacing w:val="2"/>
        </w:rPr>
        <w:t xml:space="preserve"> </w:t>
      </w:r>
      <w:r>
        <w:t>μίσθωμα.</w:t>
      </w:r>
    </w:p>
    <w:p w:rsidR="00AB04AA" w:rsidRDefault="00AB04AA">
      <w:pPr>
        <w:pStyle w:val="Textbody"/>
        <w:ind w:firstLine="284"/>
        <w:rPr>
          <w:sz w:val="22"/>
          <w:szCs w:val="22"/>
        </w:rPr>
      </w:pPr>
    </w:p>
    <w:p w:rsidR="00AB04AA" w:rsidRDefault="0094593E">
      <w:pPr>
        <w:pStyle w:val="Textbody"/>
        <w:ind w:firstLine="284"/>
        <w:rPr>
          <w:sz w:val="22"/>
          <w:szCs w:val="22"/>
        </w:rPr>
      </w:pPr>
      <w:r>
        <w:rPr>
          <w:sz w:val="22"/>
          <w:szCs w:val="22"/>
        </w:rPr>
        <w:t xml:space="preserve">Στην προσφορά πρέπει να </w:t>
      </w:r>
      <w:r>
        <w:rPr>
          <w:sz w:val="22"/>
          <w:szCs w:val="22"/>
        </w:rPr>
        <w:t>επισυνάπτονται:</w:t>
      </w:r>
    </w:p>
    <w:p w:rsidR="00AB04AA" w:rsidRDefault="00AB04AA">
      <w:pPr>
        <w:pStyle w:val="Textbody"/>
        <w:ind w:left="284"/>
        <w:rPr>
          <w:b/>
          <w:sz w:val="22"/>
          <w:szCs w:val="22"/>
        </w:rPr>
      </w:pPr>
    </w:p>
    <w:p w:rsidR="00AB04AA" w:rsidRDefault="0094593E">
      <w:pPr>
        <w:pStyle w:val="Textbody"/>
        <w:ind w:left="284"/>
      </w:pPr>
      <w:r>
        <w:rPr>
          <w:b/>
          <w:sz w:val="22"/>
          <w:szCs w:val="22"/>
        </w:rPr>
        <w:t>α)</w:t>
      </w:r>
      <w:r>
        <w:rPr>
          <w:sz w:val="22"/>
          <w:szCs w:val="22"/>
        </w:rPr>
        <w:t xml:space="preserve"> αντίγραφο της οικοδομικής άδειας του ακινήτου, με τις ζητούμενες χρήσεις των χώρων, συνοδευόμενη από τα σχεδιαγράμματα της αρχιτεκτονικής μελέτης, θεωρημένα από την αρμόδια Υπηρεσία Δόμησης και σε περίπτωση μη ύπαρξης αυτών, βεβαίωση αρ</w:t>
      </w:r>
      <w:r>
        <w:rPr>
          <w:sz w:val="22"/>
          <w:szCs w:val="22"/>
        </w:rPr>
        <w:t xml:space="preserve">μόδιας αρχής (Υπηρεσίας </w:t>
      </w:r>
      <w:r>
        <w:rPr>
          <w:sz w:val="22"/>
          <w:szCs w:val="22"/>
        </w:rPr>
        <w:lastRenderedPageBreak/>
        <w:t>Δόμησης ή Δήμου) για την νομιμότητα της κατασκευής του κτιρίου και υπεύθυνη δήλωση πολιτικού μηχανικού για τη στατική επάρκεια αυτού και τα</w:t>
      </w:r>
      <w:r>
        <w:rPr>
          <w:spacing w:val="-30"/>
          <w:sz w:val="22"/>
          <w:szCs w:val="22"/>
        </w:rPr>
        <w:t xml:space="preserve"> </w:t>
      </w:r>
      <w:r>
        <w:rPr>
          <w:sz w:val="22"/>
          <w:szCs w:val="22"/>
        </w:rPr>
        <w:t>ωφέλιμα φορτία που μπορεί να</w:t>
      </w:r>
      <w:r>
        <w:rPr>
          <w:spacing w:val="2"/>
          <w:sz w:val="22"/>
          <w:szCs w:val="22"/>
        </w:rPr>
        <w:t xml:space="preserve"> </w:t>
      </w:r>
      <w:r>
        <w:rPr>
          <w:sz w:val="22"/>
          <w:szCs w:val="22"/>
        </w:rPr>
        <w:t>αναλάβει.</w:t>
      </w:r>
    </w:p>
    <w:p w:rsidR="00AB04AA" w:rsidRDefault="00AB04AA">
      <w:pPr>
        <w:pStyle w:val="Textbody"/>
        <w:ind w:left="284"/>
        <w:rPr>
          <w:sz w:val="22"/>
          <w:szCs w:val="22"/>
        </w:rPr>
      </w:pPr>
    </w:p>
    <w:p w:rsidR="00AB04AA" w:rsidRDefault="0094593E">
      <w:pPr>
        <w:pStyle w:val="Textbody"/>
        <w:ind w:left="284"/>
        <w:rPr>
          <w:sz w:val="22"/>
          <w:szCs w:val="22"/>
        </w:rPr>
      </w:pPr>
      <w:r>
        <w:rPr>
          <w:sz w:val="22"/>
          <w:szCs w:val="22"/>
        </w:rPr>
        <w:t>Εφόσον σύμφωνα με την οικοδομική άδεια οι χώροι έχου</w:t>
      </w:r>
      <w:r>
        <w:rPr>
          <w:sz w:val="22"/>
          <w:szCs w:val="22"/>
        </w:rPr>
        <w:t>ν άλλη χρήση από τη ζητούμενη, θα πρέπει οι προσφέροντες να καταθέσουν συμπληρωματική υπεύθυνη δήλωση του Ν.1599/1986, με την οποία να δηλώνεται η υποχρέωσή τους για έκδοση άδειας αλλαγής της χρήσης του ακινήτου τους, που θα προσκομισθεί μέχρι την παραλαβή</w:t>
      </w:r>
      <w:r>
        <w:rPr>
          <w:sz w:val="22"/>
          <w:szCs w:val="22"/>
        </w:rPr>
        <w:t xml:space="preserve"> του ακινήτου.</w:t>
      </w:r>
    </w:p>
    <w:p w:rsidR="00AB04AA" w:rsidRDefault="00AB04AA">
      <w:pPr>
        <w:pStyle w:val="Textbody"/>
        <w:ind w:left="284"/>
        <w:rPr>
          <w:sz w:val="22"/>
          <w:szCs w:val="22"/>
        </w:rPr>
      </w:pPr>
    </w:p>
    <w:p w:rsidR="00AB04AA" w:rsidRDefault="0094593E">
      <w:pPr>
        <w:pStyle w:val="Textbody"/>
        <w:ind w:left="284"/>
      </w:pPr>
      <w:r>
        <w:rPr>
          <w:b/>
          <w:sz w:val="22"/>
          <w:szCs w:val="22"/>
        </w:rPr>
        <w:t>β)</w:t>
      </w:r>
      <w:r>
        <w:rPr>
          <w:sz w:val="22"/>
          <w:szCs w:val="22"/>
        </w:rPr>
        <w:t xml:space="preserve"> υπεύθυνη δήλωση του ν.1599/1986(Α΄75) στην οποία να δηλώνεται από τον προσφέροντα το δικαίωμα για την εκμίσθωση του ακινήτου. Στη δημοπρασία δικαιούνται να υποβάλουν προσφορές οι κύριοι των ακινήτων και οι κάτοχοι αυτών δυνάμει σύμβασης </w:t>
      </w:r>
      <w:r>
        <w:rPr>
          <w:sz w:val="22"/>
          <w:szCs w:val="22"/>
        </w:rPr>
        <w:t>χρηματοδοτικής μίσθωσης (</w:t>
      </w:r>
      <w:proofErr w:type="spellStart"/>
      <w:r>
        <w:rPr>
          <w:sz w:val="22"/>
          <w:szCs w:val="22"/>
        </w:rPr>
        <w:t>leasing</w:t>
      </w:r>
      <w:proofErr w:type="spellEnd"/>
      <w:r>
        <w:rPr>
          <w:sz w:val="22"/>
          <w:szCs w:val="22"/>
        </w:rPr>
        <w:t>), εφόσον μαζί με την προσφορά τους προσκομίσουν έγγραφη συναίνεση του κυρίου του ακινήτου, σύμφωνα με τις διατάξεις της παραγράφου 1 του άρθρου 3 του ν.3130/2003 που προστέθηκαν με τις διατάξεις της παρ. 1 του άρθρου 166 το</w:t>
      </w:r>
      <w:r>
        <w:rPr>
          <w:sz w:val="22"/>
          <w:szCs w:val="22"/>
        </w:rPr>
        <w:t xml:space="preserve">υ ν.4099/2012(Α΄ 250). Η έγγραφη συναίνεση θα υποβάλλεται ως υπεύθυνη δήλωση του ν.1599/1986(Α΄ 75), στην οποία θα δηλώνεται ότι συναινεί ως κύριος του ακινήτου στην υπόψη μίσθωση, ότι θα προσέλθει για την </w:t>
      </w:r>
      <w:proofErr w:type="spellStart"/>
      <w:r>
        <w:rPr>
          <w:sz w:val="22"/>
          <w:szCs w:val="22"/>
        </w:rPr>
        <w:t>συνυπογραφή</w:t>
      </w:r>
      <w:proofErr w:type="spellEnd"/>
      <w:r>
        <w:rPr>
          <w:sz w:val="22"/>
          <w:szCs w:val="22"/>
        </w:rPr>
        <w:t xml:space="preserve"> της μίσθωσης και ότι σε περίπτωση κατα</w:t>
      </w:r>
      <w:r>
        <w:rPr>
          <w:sz w:val="22"/>
          <w:szCs w:val="22"/>
        </w:rPr>
        <w:t>γγελίας της σύμβασης χρηματοδοτικής μίσθωσης θα υπεισέλθει ως εκμισθωτής στη σύμβαση με το δημόσιο για την υπόλοιπη διάρκεια αυτής με τους ίδιους όρους.</w:t>
      </w:r>
    </w:p>
    <w:p w:rsidR="00AB04AA" w:rsidRDefault="00AB04AA">
      <w:pPr>
        <w:pStyle w:val="Textbody"/>
        <w:ind w:left="284"/>
        <w:rPr>
          <w:sz w:val="22"/>
          <w:szCs w:val="22"/>
        </w:rPr>
      </w:pPr>
    </w:p>
    <w:p w:rsidR="00AB04AA" w:rsidRDefault="0094593E">
      <w:pPr>
        <w:pStyle w:val="Textbody"/>
        <w:ind w:left="284"/>
      </w:pPr>
      <w:r>
        <w:rPr>
          <w:b/>
          <w:sz w:val="22"/>
          <w:szCs w:val="22"/>
        </w:rPr>
        <w:t>γ)</w:t>
      </w:r>
      <w:r>
        <w:rPr>
          <w:sz w:val="22"/>
          <w:szCs w:val="22"/>
        </w:rPr>
        <w:t xml:space="preserve"> εγγυητική επιστολή τράπεζας ή γραμμάτιο του Ταμείου Παρακαταθηκών και Δανείων ισχύος για αόριστο χρ</w:t>
      </w:r>
      <w:r>
        <w:rPr>
          <w:sz w:val="22"/>
          <w:szCs w:val="22"/>
        </w:rPr>
        <w:t>ονικό διάστημα και για ποσό ίσο με το δέκατο (1/10) του ζητούμενου ετήσιου μισθώματος, ως εγγύηση ότι θα προσέλθουν για τη σύνταξη της σχετικής σύμβασης μίσθωσης μέσα σε προθεσμία που θα ταχθεί και θα παραδώσουν το μίσθιο για χρήση στο Δημόσιο, στην κατάστ</w:t>
      </w:r>
      <w:r>
        <w:rPr>
          <w:sz w:val="22"/>
          <w:szCs w:val="22"/>
        </w:rPr>
        <w:t>αση και το χρόνο που θα ορισθεί με τη σχετική απόφαση έγκρισης των πρακτικών της δημοπρασίας.</w:t>
      </w:r>
    </w:p>
    <w:p w:rsidR="00AB04AA" w:rsidRDefault="0094593E">
      <w:pPr>
        <w:pStyle w:val="Textbody"/>
        <w:ind w:left="284"/>
        <w:rPr>
          <w:sz w:val="22"/>
          <w:szCs w:val="22"/>
        </w:rPr>
      </w:pPr>
      <w:r>
        <w:rPr>
          <w:sz w:val="22"/>
          <w:szCs w:val="22"/>
        </w:rPr>
        <w:t>Η εγγυητική επιστολή επιστρέφεται στο μεν τελευταίο μειοδότη μετά την υπογραφή του πρωτοκόλλου παραλαβής του ακινήτου, στους δε υπόλοιπους μετέχοντες μετά την έγκ</w:t>
      </w:r>
      <w:r>
        <w:rPr>
          <w:sz w:val="22"/>
          <w:szCs w:val="22"/>
        </w:rPr>
        <w:t>ριση των πρακτικών δημοπρασίας.</w:t>
      </w:r>
    </w:p>
    <w:p w:rsidR="00AB04AA" w:rsidRDefault="0094593E">
      <w:pPr>
        <w:pStyle w:val="Textbody"/>
        <w:ind w:left="284"/>
        <w:rPr>
          <w:sz w:val="22"/>
          <w:szCs w:val="22"/>
        </w:rPr>
      </w:pPr>
      <w:r>
        <w:rPr>
          <w:sz w:val="22"/>
          <w:szCs w:val="22"/>
        </w:rPr>
        <w:t>Από την υποχρέωση υποβολής της εγγύησης της παραγράφου αυτής απαλλάσσονται τα Ν.Π.Δ.Δ. και οι Οργανισμοί Τοπικής Αυτοδιοικήσεως α΄ και β΄ βαθμού.</w:t>
      </w:r>
    </w:p>
    <w:p w:rsidR="00AB04AA" w:rsidRDefault="0094593E">
      <w:pPr>
        <w:pStyle w:val="Textbody"/>
        <w:ind w:left="284"/>
        <w:rPr>
          <w:sz w:val="22"/>
          <w:szCs w:val="22"/>
        </w:rPr>
      </w:pPr>
      <w:r>
        <w:rPr>
          <w:sz w:val="22"/>
          <w:szCs w:val="22"/>
        </w:rPr>
        <w:t>Αν στη δημοπρασία λάβουν μέρος οι ιδιοκτήτες του ακινήτου στο οποίο ήδη στεγάζ</w:t>
      </w:r>
      <w:r>
        <w:rPr>
          <w:sz w:val="22"/>
          <w:szCs w:val="22"/>
        </w:rPr>
        <w:t xml:space="preserve">εται η Υπηρεσία, επιτρέπεται η υποβολή από μέρους τους της απαιτούμενης εγγυητικής επιστολής μέχρι την έγγραφη αποδοχή των όρων του πρακτικού </w:t>
      </w:r>
      <w:proofErr w:type="spellStart"/>
      <w:r>
        <w:rPr>
          <w:sz w:val="22"/>
          <w:szCs w:val="22"/>
        </w:rPr>
        <w:t>καταλληλότητας</w:t>
      </w:r>
      <w:proofErr w:type="spellEnd"/>
      <w:r>
        <w:rPr>
          <w:sz w:val="22"/>
          <w:szCs w:val="22"/>
        </w:rPr>
        <w:t xml:space="preserve"> της παραγράφου 5.</w:t>
      </w:r>
    </w:p>
    <w:p w:rsidR="00AB04AA" w:rsidRDefault="00AB04AA">
      <w:pPr>
        <w:pStyle w:val="Textbody"/>
        <w:ind w:left="284"/>
        <w:rPr>
          <w:sz w:val="22"/>
          <w:szCs w:val="22"/>
        </w:rPr>
      </w:pPr>
    </w:p>
    <w:p w:rsidR="00AB04AA" w:rsidRDefault="0094593E">
      <w:pPr>
        <w:pStyle w:val="Textbody"/>
        <w:ind w:left="284"/>
      </w:pPr>
      <w:r>
        <w:rPr>
          <w:b/>
          <w:sz w:val="22"/>
          <w:szCs w:val="22"/>
        </w:rPr>
        <w:t>δ)</w:t>
      </w:r>
      <w:r>
        <w:rPr>
          <w:sz w:val="22"/>
          <w:szCs w:val="22"/>
        </w:rPr>
        <w:t xml:space="preserve"> ειδικό πληρεξούσιο εφόσον η προσφορά κατατίθεται από πρόσωπο άλλο από τον ιδι</w:t>
      </w:r>
      <w:r>
        <w:rPr>
          <w:sz w:val="22"/>
          <w:szCs w:val="22"/>
        </w:rPr>
        <w:t>οκτήτη του ακινήτου.</w:t>
      </w:r>
    </w:p>
    <w:p w:rsidR="00AB04AA" w:rsidRDefault="00AB04AA">
      <w:pPr>
        <w:pStyle w:val="Textbody"/>
        <w:ind w:left="284"/>
        <w:rPr>
          <w:sz w:val="22"/>
          <w:szCs w:val="22"/>
        </w:rPr>
      </w:pPr>
    </w:p>
    <w:p w:rsidR="00AB04AA" w:rsidRDefault="0094593E">
      <w:pPr>
        <w:pStyle w:val="Textbody"/>
        <w:ind w:left="284"/>
      </w:pPr>
      <w:r>
        <w:rPr>
          <w:b/>
          <w:sz w:val="22"/>
          <w:szCs w:val="22"/>
        </w:rPr>
        <w:t>ε)</w:t>
      </w:r>
      <w:r>
        <w:rPr>
          <w:sz w:val="22"/>
          <w:szCs w:val="22"/>
        </w:rPr>
        <w:t xml:space="preserve"> στην περίπτωση που η οικοδομική άδεια δεν καλύπτει το σύνολο των προσφερόμενων χώρων και υπάρχουν χώροι που προσφέρονται με τις διατάξεις του άρθρου 82 παρ. 2 του ν. 4495/17, για το παραδεκτό της προσφοράς πρέπει να επισυνάπτονται:</w:t>
      </w:r>
    </w:p>
    <w:p w:rsidR="00AB04AA" w:rsidRDefault="00AB04AA">
      <w:pPr>
        <w:pStyle w:val="Textbody"/>
        <w:ind w:left="567"/>
        <w:rPr>
          <w:sz w:val="22"/>
          <w:szCs w:val="22"/>
        </w:rPr>
      </w:pPr>
    </w:p>
    <w:p w:rsidR="00AB04AA" w:rsidRDefault="0094593E">
      <w:pPr>
        <w:pStyle w:val="Textbody"/>
        <w:ind w:left="567"/>
        <w:rPr>
          <w:sz w:val="22"/>
          <w:szCs w:val="22"/>
        </w:rPr>
      </w:pPr>
      <w:r>
        <w:rPr>
          <w:sz w:val="22"/>
          <w:szCs w:val="22"/>
        </w:rPr>
        <w:t>ε1) βεβαίωση της αρμόδιας αρχής (εν προκειμένω του Τ.Ε.Ε.) ότι υφίσταται νόμιμα το ακίνητο ως προς όλους τους προσφερόμενους χώρους, μετά την περαίωση της υπαγωγής του στο ν.4495/2017 ή υπεύθυνη δήλωση του Ν. 1599/1986 (ΦΕΚ 75/Α), στην οποία να δηλώνεται</w:t>
      </w:r>
      <w:r>
        <w:rPr>
          <w:sz w:val="22"/>
          <w:szCs w:val="22"/>
        </w:rPr>
        <w:t xml:space="preserve"> ότι η βεβαίωση αυτή θα κατατεθεί μέχρι το πέρας της μισθωτικής διαδικασίας (ήτοι μέχρι την παραλαβή του ακινήτου) και</w:t>
      </w:r>
    </w:p>
    <w:p w:rsidR="00AB04AA" w:rsidRDefault="00AB04AA">
      <w:pPr>
        <w:pStyle w:val="Textbody"/>
        <w:ind w:left="567"/>
        <w:rPr>
          <w:sz w:val="22"/>
          <w:szCs w:val="22"/>
        </w:rPr>
      </w:pPr>
    </w:p>
    <w:p w:rsidR="00AB04AA" w:rsidRDefault="0094593E">
      <w:pPr>
        <w:pStyle w:val="Textbody"/>
        <w:ind w:left="567"/>
        <w:rPr>
          <w:sz w:val="22"/>
          <w:szCs w:val="22"/>
        </w:rPr>
      </w:pPr>
      <w:r>
        <w:rPr>
          <w:sz w:val="22"/>
          <w:szCs w:val="22"/>
        </w:rPr>
        <w:t>ε2) εφόσον τίθεται θέμα καταβολής κοινοχρήστων δαπανών από το δημόσιο, τροποποίηση της σύστασης ιδιοκτησίας και του Πίνακα Κατανομής Κοι</w:t>
      </w:r>
      <w:r>
        <w:rPr>
          <w:sz w:val="22"/>
          <w:szCs w:val="22"/>
        </w:rPr>
        <w:t xml:space="preserve">νοχρήστων Δαπανών με νεότερη συμβολαιογραφική πράξη μετά την περαίωση της υπαγωγής του στο ν.4495/2017 ή υπεύθυνη δήλωση του Ν.1599/1986 (ΦΕΚ 75Α), στην οποία να δηλώνεται ότι η τροποποίηση αυτή θα κατατεθεί μέχρι το πέρας της μισθωτικής διαδικασίας (ήτοι </w:t>
      </w:r>
      <w:r>
        <w:rPr>
          <w:sz w:val="22"/>
          <w:szCs w:val="22"/>
        </w:rPr>
        <w:t>μέχρι την παραλαβή του ακινήτου).</w:t>
      </w:r>
    </w:p>
    <w:p w:rsidR="00AB04AA" w:rsidRDefault="00AB04AA">
      <w:pPr>
        <w:pStyle w:val="Textbody"/>
        <w:ind w:left="567" w:hanging="283"/>
        <w:rPr>
          <w:sz w:val="22"/>
          <w:szCs w:val="22"/>
        </w:rPr>
      </w:pPr>
    </w:p>
    <w:p w:rsidR="00AB04AA" w:rsidRDefault="0094593E">
      <w:pPr>
        <w:pStyle w:val="Textbody"/>
        <w:ind w:left="284"/>
      </w:pPr>
      <w:proofErr w:type="spellStart"/>
      <w:r>
        <w:rPr>
          <w:b/>
          <w:sz w:val="22"/>
          <w:szCs w:val="22"/>
        </w:rPr>
        <w:t>στ</w:t>
      </w:r>
      <w:proofErr w:type="spellEnd"/>
      <w:r>
        <w:rPr>
          <w:b/>
          <w:sz w:val="22"/>
          <w:szCs w:val="22"/>
        </w:rPr>
        <w:t>)</w:t>
      </w:r>
      <w:r>
        <w:rPr>
          <w:sz w:val="22"/>
          <w:szCs w:val="22"/>
        </w:rPr>
        <w:t xml:space="preserve"> υπεύθυνη δήλωση του Ν.1599/1986 (ΦΕΚ Α’75) στην οποία θα δηλώνεται εάν το κτίριο έχει υποστεί βλάβες σεισμού ή </w:t>
      </w:r>
      <w:proofErr w:type="spellStart"/>
      <w:r>
        <w:rPr>
          <w:sz w:val="22"/>
          <w:szCs w:val="22"/>
        </w:rPr>
        <w:t>πυρκαϊάς</w:t>
      </w:r>
      <w:proofErr w:type="spellEnd"/>
      <w:r>
        <w:rPr>
          <w:sz w:val="22"/>
          <w:szCs w:val="22"/>
        </w:rPr>
        <w:t xml:space="preserve"> και σε καταφατική περίπτωση να προσκομισθεί μέχρι την </w:t>
      </w:r>
      <w:r>
        <w:rPr>
          <w:sz w:val="22"/>
          <w:szCs w:val="22"/>
        </w:rPr>
        <w:lastRenderedPageBreak/>
        <w:t>παραλαβή του ακινήτου</w:t>
      </w:r>
      <w:r>
        <w:rPr>
          <w:b/>
          <w:sz w:val="22"/>
          <w:szCs w:val="22"/>
        </w:rPr>
        <w:t>,</w:t>
      </w:r>
      <w:r>
        <w:rPr>
          <w:sz w:val="22"/>
          <w:szCs w:val="22"/>
        </w:rPr>
        <w:t xml:space="preserve"> η εγκεκριμένη από αρ</w:t>
      </w:r>
      <w:r>
        <w:rPr>
          <w:sz w:val="22"/>
          <w:szCs w:val="22"/>
        </w:rPr>
        <w:t>μόδιο Γραφείο Αποκατάστασης Σεισμοπλήκτων ή Υπηρεσία Δόμησης</w:t>
      </w:r>
      <w:r>
        <w:rPr>
          <w:b/>
          <w:sz w:val="22"/>
          <w:szCs w:val="22"/>
        </w:rPr>
        <w:t>,</w:t>
      </w:r>
      <w:r>
        <w:rPr>
          <w:sz w:val="22"/>
          <w:szCs w:val="22"/>
        </w:rPr>
        <w:t xml:space="preserve"> σχετική άδεια επισκευής, θεωρημένη μετά την εκτέλεση των</w:t>
      </w:r>
      <w:r>
        <w:rPr>
          <w:spacing w:val="1"/>
          <w:sz w:val="22"/>
          <w:szCs w:val="22"/>
        </w:rPr>
        <w:t xml:space="preserve"> </w:t>
      </w:r>
      <w:r>
        <w:rPr>
          <w:sz w:val="22"/>
          <w:szCs w:val="22"/>
        </w:rPr>
        <w:t>εργασιών.</w:t>
      </w:r>
    </w:p>
    <w:p w:rsidR="00AB04AA" w:rsidRDefault="00AB04AA">
      <w:pPr>
        <w:pStyle w:val="Textbody"/>
        <w:ind w:right="121" w:firstLine="720"/>
        <w:rPr>
          <w:sz w:val="22"/>
          <w:szCs w:val="22"/>
        </w:rPr>
      </w:pPr>
    </w:p>
    <w:p w:rsidR="00AB04AA" w:rsidRDefault="0094593E">
      <w:pPr>
        <w:pStyle w:val="a7"/>
        <w:numPr>
          <w:ilvl w:val="0"/>
          <w:numId w:val="6"/>
        </w:numPr>
        <w:ind w:left="0" w:right="118" w:firstLine="0"/>
      </w:pPr>
      <w:r>
        <w:t xml:space="preserve">Οι διαγωνιζόμενοι, των οποίων τα ακίνητα θα κριθούν κατάλληλα με το πρακτικό </w:t>
      </w:r>
      <w:proofErr w:type="spellStart"/>
      <w:r>
        <w:t>καταλληλότητας</w:t>
      </w:r>
      <w:proofErr w:type="spellEnd"/>
      <w:r>
        <w:t xml:space="preserve"> της Επιτροπής Στέγασης, που </w:t>
      </w:r>
      <w:r>
        <w:t xml:space="preserve">συντάσσεται μετά από διενέργεια αυτοψίας σε αυτά, οφείλουν, αφού αποδεχθούν εγγράφως τους όρους του πρακτικού, στο οποίο υποδεικνύονται οι εργασίες (επισκευές-διαρρυθμίσεις) που τυχόν απαιτούνται, να λάβουν μέρος σε προφορική μειοδοτική δημοπρασία ενώπιον </w:t>
      </w:r>
      <w:r>
        <w:t>της Επιτροπής που συνεδριάζει δημόσια, σε ημερομηνία που θα ορισθεί με το πιο πάνω πρακτικό. Για να γίνει δεκτή η προφορική μειοδοτική προσφορά κατά την εν λόγω συνεδρίαση της Επιτροπής, πρέπει να είναι κατώτερη τουλάχιστον κατά ποσοστό τρία τοις εκατό (3%</w:t>
      </w:r>
      <w:r>
        <w:t>) της χαμηλότερης έγγραφης προσφοράς, διαφορετικά κρίνεται απαράδεκτη. Με το ποσοστό αυτό εξακολουθεί η μειοδοσία μέχρι την κατακύρωση. Κάθε προφορική προσφορά είναι δεσμευτική μέχρι την οριστική κατακύρωση στον τελευταίο μειοδότη. Αν δεν γίνουν κατά την ί</w:t>
      </w:r>
      <w:r>
        <w:t>δια συνεδρίαση νέες προσφορές, ως μίσθωμα που επιτεύχθηκε θεωρείται το ζητούμενο με τη μικρότερη έγγραφη προσφορά και σε περίπτωση περισσότερων ίσων γραπτών προσφορών, ως μίσθωμα που επιτεύχθηκε θεωρείται αυτό που αντιστοιχεί στο ακίνητο που θα επιλεγεί τε</w:t>
      </w:r>
      <w:r>
        <w:t>λικά από την Επιτροπή</w:t>
      </w:r>
      <w:r>
        <w:rPr>
          <w:spacing w:val="-13"/>
        </w:rPr>
        <w:t xml:space="preserve"> </w:t>
      </w:r>
      <w:r>
        <w:t>Στέγασης.</w:t>
      </w:r>
    </w:p>
    <w:p w:rsidR="00AB04AA" w:rsidRDefault="00AB04AA">
      <w:pPr>
        <w:pStyle w:val="a7"/>
        <w:ind w:left="0" w:right="118" w:firstLine="0"/>
      </w:pPr>
    </w:p>
    <w:p w:rsidR="00AB04AA" w:rsidRDefault="0094593E">
      <w:pPr>
        <w:pStyle w:val="a7"/>
        <w:numPr>
          <w:ilvl w:val="0"/>
          <w:numId w:val="6"/>
        </w:numPr>
        <w:spacing w:before="69"/>
        <w:ind w:left="0" w:right="125" w:firstLine="0"/>
      </w:pPr>
      <w:r>
        <w:t xml:space="preserve">Επιτρέπεται η υποβολή ένστασης, ενώπιον της Δευτεροβάθμιας Επιτροπής, α) κατά του πρακτικού </w:t>
      </w:r>
      <w:proofErr w:type="spellStart"/>
      <w:r>
        <w:t>καταλληλότητας</w:t>
      </w:r>
      <w:proofErr w:type="spellEnd"/>
      <w:r>
        <w:t xml:space="preserve"> από τους συμμετέχοντες στη δημοπρασία, καθώς και από τρίτους που έχουν έννομο συμφέρον και β) σχετικά με τη νομιμότη</w:t>
      </w:r>
      <w:r>
        <w:t>τα της διακήρυξης της δημοπρασίας, την παράλειψη ουσιωδών όρων σε αυτήν, τη νομιμότητα συμμετοχής μειοδότη ή την νομιμότητα της διεξαγωγής της προφορικής μειοδοσίας, από οποιονδήποτε έχει έννομο συμφέρον, σύμφωνα με τους όρους και τις προθεσμίες του άρθρου</w:t>
      </w:r>
      <w:r>
        <w:t xml:space="preserve"> 13 του Ν.3130/2003, όπως αυτό αντικαταστάθηκε με το άρθρο 83 του ν.4583/2018 (ΦΕΚ 212Α</w:t>
      </w:r>
      <w:r>
        <w:rPr>
          <w:vertAlign w:val="superscript"/>
        </w:rPr>
        <w:t>’</w:t>
      </w:r>
      <w:r>
        <w:t>) και</w:t>
      </w:r>
      <w:r>
        <w:rPr>
          <w:spacing w:val="-2"/>
        </w:rPr>
        <w:t xml:space="preserve"> </w:t>
      </w:r>
      <w:r>
        <w:t>ισχύει.</w:t>
      </w:r>
    </w:p>
    <w:p w:rsidR="00AB04AA" w:rsidRDefault="00AB04AA">
      <w:pPr>
        <w:pStyle w:val="a7"/>
        <w:spacing w:before="69"/>
        <w:ind w:left="0" w:right="125" w:firstLine="0"/>
      </w:pPr>
    </w:p>
    <w:p w:rsidR="00AB04AA" w:rsidRDefault="0094593E">
      <w:pPr>
        <w:pStyle w:val="a7"/>
        <w:numPr>
          <w:ilvl w:val="0"/>
          <w:numId w:val="6"/>
        </w:numPr>
        <w:ind w:left="0" w:right="117" w:firstLine="0"/>
      </w:pPr>
      <w:r>
        <w:t>Η απόφαση έγκρισης των πρακτικών της δημοπρασίας κοινοποιείται από την Κτηματική Υπηρεσία Πρέβεζας στον μειοδότη της δημοπρασίας, ο οποίος οφείλει να προ</w:t>
      </w:r>
      <w:r>
        <w:t>σέλθει μέσα στην προθεσμία που ορίζεται στην ανωτέρω απόφαση, για την κατάρτιση της σύμβασης. Σε περίπτωση μη προσέλευσης του αναδειχθέντος μειοδότη μέσα στην ορισμένη προθεσμία για την υπογραφή της σύμβασης μίσθωσης, τότε, με απόφαση του Διοικητή της ΑΑΔΕ</w:t>
      </w:r>
      <w:r>
        <w:t>, ο μειοδότης κηρύσσεται έκπτωτος και η εγγύηση συμμετοχής του καταπίπτει υπέρ του Δημοσίου ως δημόσιο έσοδο. Με την ίδια απόφαση δίνεται εντολή στην Κτηματική Υπηρεσία Πρέβεζας να επαναληφθεί η δημοπρασία, στην οποία δεν μπορεί να συμμετέχει ο μειοδότης π</w:t>
      </w:r>
      <w:r>
        <w:t>ου κηρύχθηκε</w:t>
      </w:r>
      <w:r>
        <w:rPr>
          <w:spacing w:val="-1"/>
        </w:rPr>
        <w:t xml:space="preserve"> </w:t>
      </w:r>
      <w:r>
        <w:t>έκπτωτος.</w:t>
      </w:r>
    </w:p>
    <w:p w:rsidR="00AB04AA" w:rsidRDefault="00AB04AA">
      <w:pPr>
        <w:pStyle w:val="Textbody"/>
        <w:rPr>
          <w:sz w:val="22"/>
          <w:szCs w:val="22"/>
        </w:rPr>
      </w:pPr>
    </w:p>
    <w:p w:rsidR="00AB04AA" w:rsidRDefault="0094593E">
      <w:pPr>
        <w:pStyle w:val="a7"/>
        <w:numPr>
          <w:ilvl w:val="0"/>
          <w:numId w:val="6"/>
        </w:numPr>
        <w:ind w:left="0" w:firstLine="0"/>
      </w:pPr>
      <w:r>
        <w:t>Ο εκμισθωτής έχει υποχρέωση με την έναρξη της μίσθωσης, όπως αναφέρεται στη σύμβαση, να παραδώσει το μίσθιο στη χρήση του Δημοσίου κατάλληλο και σύμφωνο προς τους όρους της διακήρυξης, της απόφασης έγκρισης και της σύμβασης της μίσθ</w:t>
      </w:r>
      <w:r>
        <w:t xml:space="preserve">ωσης. Διαφορετικά η μίσθωση </w:t>
      </w:r>
      <w:proofErr w:type="spellStart"/>
      <w:r>
        <w:t>λύεται</w:t>
      </w:r>
      <w:proofErr w:type="spellEnd"/>
      <w:r>
        <w:t xml:space="preserve"> με απόφαση του Διοικητή της ΑΑΔΕ και καταπίπτει η εγγύηση που έχει κατατεθεί υπέρ του Δημοσίου. Το Δημόσιο προβαίνει σε νέα μίσθωση χωρίς δημοπρασία και ο μειοδότης υποχρεώνεται σε αποζημίωση του Δημοσίου για τη μη προσήκ</w:t>
      </w:r>
      <w:r>
        <w:t xml:space="preserve">ουσα παράδοση του </w:t>
      </w:r>
      <w:proofErr w:type="spellStart"/>
      <w:r>
        <w:t>μισθίου</w:t>
      </w:r>
      <w:proofErr w:type="spellEnd"/>
      <w:r>
        <w:t>, ίση με το 1/10 του μηνιαίου μισθώματος της σύμβασης για κάθε ημέρα καθυστέρησης μέχρι την οριστική στέγαση της Υπηρεσίας σε άλλο ακίνητο, που βεβαιώνεται ως δημόσιο έσοδο και εισπράττεται σύμφωνα με τις διατάξεις του Κώδικα Είσπρ</w:t>
      </w:r>
      <w:r>
        <w:t>αξης Δημοσίων Εσόδων. Η υποχρέωση αποζημίωσης του 1/10 του μηνιαίου μισθώματος της προηγούμενης παραγράφου επέρχεται και αν δεν παραδοθεί εμπρόθεσμα το μίσθιο. Οι συνέπειες της μη εμπρόθεσμης παράδοσης δεν επέρχονται σε περιπτώσεις καθυστερήσεων που οφείλο</w:t>
      </w:r>
      <w:r>
        <w:t>νται σε υπαιτιότητα του Δημοσίου ή σε ανωτέρα βία ή σε τυχαίο γεγονός. Σε αυτές τις περιπτώσεις μπορεί να εκδοθεί απόφαση του Διοικητή της ΑΑΔΕ για την παράταση του χρόνου παράδοσης, ύστερα από εισήγηση της Επιτροπής Στέγασης, στην οποία αιτιολογείται αναλ</w:t>
      </w:r>
      <w:r>
        <w:t>υτικά η αναγκαιότητα και οι λόγοι παράτασης της προθεσμίας παράδοσης του μισθωμένου ακινήτου. Για την παραλαβή του μισθωμένου ακινήτου από το Δημόσιο ή την απόδοση αυτού στον εκμισθωτή μετά τη λήξη της μίσθωσης συντάσσεται πρωτόκολλο, σύμφωνα με τα αναφερό</w:t>
      </w:r>
      <w:r>
        <w:t>μενα στην παραγρ.3 του άρθρου 17 του Ν.3130/2003.</w:t>
      </w:r>
    </w:p>
    <w:p w:rsidR="00AB04AA" w:rsidRDefault="00AB04AA">
      <w:pPr>
        <w:pStyle w:val="Textbody"/>
        <w:spacing w:before="1"/>
        <w:rPr>
          <w:sz w:val="22"/>
          <w:szCs w:val="22"/>
        </w:rPr>
      </w:pPr>
    </w:p>
    <w:p w:rsidR="00AB04AA" w:rsidRDefault="0094593E">
      <w:pPr>
        <w:pStyle w:val="a7"/>
        <w:numPr>
          <w:ilvl w:val="0"/>
          <w:numId w:val="6"/>
        </w:numPr>
        <w:ind w:left="0" w:right="121" w:firstLine="0"/>
      </w:pPr>
      <w:r>
        <w:lastRenderedPageBreak/>
        <w:t xml:space="preserve">Ο εκμισθωτής είναι υποχρεωμένος κατά την διάρκεια της μίσθωσης να προβαίνει στις αναγκαίες επισκευές φθορών και βλαβών, που οφείλονται στη συνηθισμένη χρήση του </w:t>
      </w:r>
      <w:proofErr w:type="spellStart"/>
      <w:r>
        <w:t>μισθίου</w:t>
      </w:r>
      <w:proofErr w:type="spellEnd"/>
      <w:r>
        <w:t>, μέσα στην προθεσμία που τάσσεται απ</w:t>
      </w:r>
      <w:r>
        <w:t xml:space="preserve">ό τη </w:t>
      </w:r>
      <w:proofErr w:type="spellStart"/>
      <w:r>
        <w:t>στεγαζόμενη</w:t>
      </w:r>
      <w:proofErr w:type="spellEnd"/>
      <w:r>
        <w:t xml:space="preserve"> υπηρεσία.</w:t>
      </w:r>
    </w:p>
    <w:p w:rsidR="00AB04AA" w:rsidRDefault="0094593E">
      <w:pPr>
        <w:pStyle w:val="a7"/>
        <w:ind w:left="0" w:right="121" w:firstLine="720"/>
      </w:pPr>
      <w:r>
        <w:t>Σε περίπτωση αρνήσεώς του ή μη εκτέλεσης των επισκευών μέσα στην ταχθείσα προθεσμία, το Δημόσιο έχει το εκλεκτικό δικαίωμα να</w:t>
      </w:r>
      <w:r>
        <w:rPr>
          <w:spacing w:val="-5"/>
        </w:rPr>
        <w:t xml:space="preserve"> </w:t>
      </w:r>
      <w:r>
        <w:t>προβεί:</w:t>
      </w:r>
    </w:p>
    <w:p w:rsidR="00AB04AA" w:rsidRDefault="00AB04AA">
      <w:pPr>
        <w:pStyle w:val="Textbody"/>
        <w:ind w:right="122" w:firstLine="720"/>
        <w:rPr>
          <w:b/>
          <w:sz w:val="22"/>
          <w:szCs w:val="22"/>
        </w:rPr>
      </w:pPr>
    </w:p>
    <w:p w:rsidR="00AB04AA" w:rsidRDefault="0094593E">
      <w:pPr>
        <w:pStyle w:val="Textbody"/>
        <w:ind w:right="122" w:firstLine="720"/>
      </w:pPr>
      <w:r>
        <w:rPr>
          <w:b/>
          <w:sz w:val="22"/>
          <w:szCs w:val="22"/>
        </w:rPr>
        <w:t>α)</w:t>
      </w:r>
      <w:r>
        <w:rPr>
          <w:sz w:val="22"/>
          <w:szCs w:val="22"/>
        </w:rPr>
        <w:t xml:space="preserve"> Σε μονομερή καταγγελία της μίσθωσης και στη συνέχεια σε μίσθωση, με δημοπρασία ή απ’ ευθεία</w:t>
      </w:r>
      <w:r>
        <w:rPr>
          <w:sz w:val="22"/>
          <w:szCs w:val="22"/>
        </w:rPr>
        <w:t>ς, άλλου ακινήτου σε βάρος του ιδιοκτήτη του μισθωμένου ακινήτου, σύμφωνα με τα προβλεπόμενα στην παράγραφο 8 της διακήρυξης.</w:t>
      </w:r>
    </w:p>
    <w:p w:rsidR="00AB04AA" w:rsidRDefault="00AB04AA">
      <w:pPr>
        <w:pStyle w:val="Textbody"/>
        <w:ind w:right="116" w:firstLine="720"/>
        <w:rPr>
          <w:b/>
          <w:sz w:val="22"/>
          <w:szCs w:val="22"/>
        </w:rPr>
      </w:pPr>
    </w:p>
    <w:p w:rsidR="00AB04AA" w:rsidRDefault="0094593E">
      <w:pPr>
        <w:pStyle w:val="Textbody"/>
        <w:ind w:right="116" w:firstLine="720"/>
      </w:pPr>
      <w:r>
        <w:rPr>
          <w:b/>
          <w:sz w:val="22"/>
          <w:szCs w:val="22"/>
        </w:rPr>
        <w:t>β)</w:t>
      </w:r>
      <w:r>
        <w:rPr>
          <w:sz w:val="22"/>
          <w:szCs w:val="22"/>
        </w:rPr>
        <w:t xml:space="preserve"> Στην εκτέλεση όλων των </w:t>
      </w:r>
      <w:proofErr w:type="spellStart"/>
      <w:r>
        <w:rPr>
          <w:sz w:val="22"/>
          <w:szCs w:val="22"/>
        </w:rPr>
        <w:t>απαιτουμένων</w:t>
      </w:r>
      <w:proofErr w:type="spellEnd"/>
      <w:r>
        <w:rPr>
          <w:sz w:val="22"/>
          <w:szCs w:val="22"/>
        </w:rPr>
        <w:t xml:space="preserve"> εργασιών επισκευής του ακινήτου σε βάρος του ιδιοκτήτη, παρακρατώντας τη σχετική δαπάνη </w:t>
      </w:r>
      <w:r>
        <w:rPr>
          <w:sz w:val="22"/>
          <w:szCs w:val="22"/>
        </w:rPr>
        <w:t>από τα μισθώματα του ακινήτου, όπως αυτή η δαπάνη προκύπτει από σχετική τεχνική έκθεση – βεβαίωση τεχνικής υπηρεσίας του Δημοσίου.</w:t>
      </w:r>
    </w:p>
    <w:p w:rsidR="00AB04AA" w:rsidRDefault="00AB04AA">
      <w:pPr>
        <w:pStyle w:val="Textbody"/>
        <w:ind w:right="116" w:firstLine="720"/>
        <w:rPr>
          <w:b/>
          <w:sz w:val="22"/>
          <w:szCs w:val="22"/>
        </w:rPr>
      </w:pPr>
    </w:p>
    <w:p w:rsidR="00AB04AA" w:rsidRDefault="0094593E">
      <w:pPr>
        <w:pStyle w:val="Textbody"/>
        <w:ind w:right="116" w:firstLine="720"/>
      </w:pPr>
      <w:r>
        <w:rPr>
          <w:b/>
          <w:sz w:val="22"/>
          <w:szCs w:val="22"/>
        </w:rPr>
        <w:t>γ)</w:t>
      </w:r>
      <w:r>
        <w:rPr>
          <w:sz w:val="22"/>
          <w:szCs w:val="22"/>
        </w:rPr>
        <w:t xml:space="preserve"> Στη διακοπή καταβολής των μισθωμάτων του ακινήτου μέχρι την εκτέλεση των εργασιών επισκευής από τον εκμισθωτή.</w:t>
      </w:r>
    </w:p>
    <w:p w:rsidR="00AB04AA" w:rsidRDefault="00AB04AA">
      <w:pPr>
        <w:pStyle w:val="Textbody"/>
        <w:ind w:right="127" w:firstLine="720"/>
        <w:rPr>
          <w:sz w:val="22"/>
          <w:szCs w:val="22"/>
        </w:rPr>
      </w:pPr>
    </w:p>
    <w:p w:rsidR="00AB04AA" w:rsidRDefault="0094593E">
      <w:pPr>
        <w:pStyle w:val="Textbody"/>
        <w:ind w:right="127" w:firstLine="720"/>
        <w:rPr>
          <w:sz w:val="22"/>
          <w:szCs w:val="22"/>
        </w:rPr>
      </w:pPr>
      <w:r>
        <w:rPr>
          <w:sz w:val="22"/>
          <w:szCs w:val="22"/>
        </w:rPr>
        <w:t>Το Δημόσι</w:t>
      </w:r>
      <w:r>
        <w:rPr>
          <w:sz w:val="22"/>
          <w:szCs w:val="22"/>
        </w:rPr>
        <w:t>ο 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AB04AA" w:rsidRDefault="00AB04AA">
      <w:pPr>
        <w:pStyle w:val="Textbody"/>
        <w:ind w:right="127"/>
        <w:rPr>
          <w:sz w:val="22"/>
          <w:szCs w:val="22"/>
        </w:rPr>
      </w:pPr>
    </w:p>
    <w:p w:rsidR="00AB04AA" w:rsidRDefault="0094593E">
      <w:pPr>
        <w:pStyle w:val="a7"/>
        <w:numPr>
          <w:ilvl w:val="0"/>
          <w:numId w:val="6"/>
        </w:numPr>
        <w:spacing w:before="69"/>
        <w:ind w:left="0" w:right="129" w:firstLine="0"/>
      </w:pPr>
      <w:r>
        <w:rPr>
          <w:b/>
        </w:rPr>
        <w:t>Ι).</w:t>
      </w:r>
      <w:r>
        <w:t xml:space="preserve"> Το Δημόσιο μπορεί να προβεί σε λύση της μίσθωσης πριν από τη συμβατική λ</w:t>
      </w:r>
      <w:r>
        <w:t>ήξη της χωρίς υποχρέωση αποζημίωσης του εκμισθωτή,</w:t>
      </w:r>
      <w:r>
        <w:rPr>
          <w:spacing w:val="-12"/>
        </w:rPr>
        <w:t xml:space="preserve"> </w:t>
      </w:r>
      <w:r>
        <w:t>εφόσον:</w:t>
      </w:r>
    </w:p>
    <w:p w:rsidR="00AB04AA" w:rsidRDefault="0094593E">
      <w:pPr>
        <w:pStyle w:val="Textbody"/>
        <w:ind w:firstLine="720"/>
      </w:pPr>
      <w:r>
        <w:rPr>
          <w:b/>
          <w:sz w:val="22"/>
          <w:szCs w:val="22"/>
        </w:rPr>
        <w:t>α)</w:t>
      </w:r>
      <w:r>
        <w:rPr>
          <w:sz w:val="22"/>
          <w:szCs w:val="22"/>
        </w:rPr>
        <w:t xml:space="preserve"> Μεταστεγασθεί η στεγασμένη υπηρεσία σε ακίνητο ιδιοκτησίας του.</w:t>
      </w:r>
    </w:p>
    <w:p w:rsidR="00AB04AA" w:rsidRDefault="00AB04AA">
      <w:pPr>
        <w:pStyle w:val="Textbody"/>
        <w:ind w:right="120"/>
        <w:rPr>
          <w:b/>
          <w:sz w:val="22"/>
          <w:szCs w:val="22"/>
        </w:rPr>
      </w:pPr>
    </w:p>
    <w:p w:rsidR="00AB04AA" w:rsidRDefault="0094593E">
      <w:pPr>
        <w:pStyle w:val="Textbody"/>
        <w:ind w:right="120" w:firstLine="720"/>
      </w:pPr>
      <w:r>
        <w:rPr>
          <w:b/>
          <w:sz w:val="22"/>
          <w:szCs w:val="22"/>
        </w:rPr>
        <w:t>β)</w:t>
      </w:r>
      <w:r>
        <w:rPr>
          <w:sz w:val="22"/>
          <w:szCs w:val="22"/>
        </w:rPr>
        <w:t xml:space="preserve"> Παραχωρηθεί στη στεγασμένη υπηρεσία η δωρεάν χρήση άλλου κατάλληλου ακινήτου για χρονικό διάστημα τουλάχιστον ίσο με το </w:t>
      </w:r>
      <w:r>
        <w:rPr>
          <w:sz w:val="22"/>
          <w:szCs w:val="22"/>
        </w:rPr>
        <w:t>υπόλοιπο της μίσθωσης.</w:t>
      </w:r>
    </w:p>
    <w:p w:rsidR="00AB04AA" w:rsidRDefault="00AB04AA">
      <w:pPr>
        <w:pStyle w:val="Textbody"/>
        <w:rPr>
          <w:b/>
          <w:sz w:val="22"/>
          <w:szCs w:val="22"/>
        </w:rPr>
      </w:pPr>
    </w:p>
    <w:p w:rsidR="00AB04AA" w:rsidRDefault="0094593E">
      <w:pPr>
        <w:pStyle w:val="Textbody"/>
        <w:ind w:firstLine="720"/>
      </w:pPr>
      <w:r>
        <w:rPr>
          <w:b/>
          <w:sz w:val="22"/>
          <w:szCs w:val="22"/>
        </w:rPr>
        <w:t>γ)</w:t>
      </w:r>
      <w:r>
        <w:rPr>
          <w:sz w:val="22"/>
          <w:szCs w:val="22"/>
        </w:rPr>
        <w:t xml:space="preserve"> Καταργηθεί η στεγασμένη υπηρεσία ή υπαχθεί σε άλλη υπηρεσία.</w:t>
      </w:r>
    </w:p>
    <w:p w:rsidR="00AB04AA" w:rsidRDefault="00AB04AA">
      <w:pPr>
        <w:pStyle w:val="Textbody"/>
        <w:ind w:right="121"/>
        <w:rPr>
          <w:b/>
          <w:sz w:val="22"/>
          <w:szCs w:val="22"/>
        </w:rPr>
      </w:pPr>
    </w:p>
    <w:p w:rsidR="00AB04AA" w:rsidRDefault="0094593E">
      <w:pPr>
        <w:pStyle w:val="Textbody"/>
        <w:ind w:right="121" w:firstLine="720"/>
      </w:pPr>
      <w:r>
        <w:rPr>
          <w:b/>
          <w:sz w:val="22"/>
          <w:szCs w:val="22"/>
        </w:rPr>
        <w:t>δ)</w:t>
      </w:r>
      <w:r>
        <w:rPr>
          <w:sz w:val="22"/>
          <w:szCs w:val="22"/>
        </w:rPr>
        <w:t xml:space="preserve"> Μεταβληθεί η οργανική σύνθεση της υπηρεσίας κατά την διάρκεια της μίσθωσης κατά τρόπο τέτοιο που το μισθωμένο ακίνητο να μην καλύπτει τις στεγαστικές της ανάγκες.</w:t>
      </w:r>
    </w:p>
    <w:p w:rsidR="00AB04AA" w:rsidRDefault="00AB04AA">
      <w:pPr>
        <w:pStyle w:val="Textbody"/>
        <w:rPr>
          <w:b/>
          <w:sz w:val="22"/>
          <w:szCs w:val="22"/>
        </w:rPr>
      </w:pPr>
    </w:p>
    <w:p w:rsidR="00AB04AA" w:rsidRDefault="0094593E">
      <w:pPr>
        <w:pStyle w:val="Textbody"/>
        <w:ind w:firstLine="720"/>
      </w:pPr>
      <w:r>
        <w:rPr>
          <w:b/>
          <w:sz w:val="22"/>
          <w:szCs w:val="22"/>
        </w:rPr>
        <w:t>ε)</w:t>
      </w:r>
      <w:r>
        <w:rPr>
          <w:sz w:val="22"/>
          <w:szCs w:val="22"/>
        </w:rPr>
        <w:t xml:space="preserve"> Μεταβληθεί η έδρα της στεγασμένης υπηρεσίας.</w:t>
      </w:r>
    </w:p>
    <w:p w:rsidR="00AB04AA" w:rsidRDefault="00AB04AA">
      <w:pPr>
        <w:pStyle w:val="Textbody"/>
        <w:ind w:right="116" w:firstLine="567"/>
        <w:rPr>
          <w:b/>
          <w:sz w:val="22"/>
          <w:szCs w:val="22"/>
        </w:rPr>
      </w:pPr>
    </w:p>
    <w:p w:rsidR="00AB04AA" w:rsidRDefault="0094593E">
      <w:pPr>
        <w:pStyle w:val="Textbody"/>
        <w:ind w:right="116" w:firstLine="567"/>
      </w:pPr>
      <w:r>
        <w:rPr>
          <w:b/>
          <w:sz w:val="22"/>
          <w:szCs w:val="22"/>
        </w:rPr>
        <w:t>ζ)</w:t>
      </w:r>
      <w:r>
        <w:rPr>
          <w:sz w:val="22"/>
          <w:szCs w:val="22"/>
        </w:rPr>
        <w:t xml:space="preserve"> Μεταστεγαστεί η στεγασμένη υπηρεσία και συστεγαστεί με άλλη για τους λόγους που αναφέρονται στην παρ. 3 του άρθρου 3 του του ν.3130/2003</w:t>
      </w:r>
      <w:r>
        <w:rPr>
          <w:b/>
          <w:sz w:val="22"/>
          <w:szCs w:val="22"/>
        </w:rPr>
        <w:t>,</w:t>
      </w:r>
      <w:r>
        <w:rPr>
          <w:sz w:val="22"/>
          <w:szCs w:val="22"/>
        </w:rPr>
        <w:t xml:space="preserve"> όπως προστέθηκε με το άρθρο 42 παρ. 6α του Ν. 4024/2011.</w:t>
      </w:r>
    </w:p>
    <w:p w:rsidR="00AB04AA" w:rsidRDefault="00AB04AA">
      <w:pPr>
        <w:pStyle w:val="Textbody"/>
        <w:ind w:right="117" w:firstLine="567"/>
        <w:rPr>
          <w:sz w:val="22"/>
          <w:szCs w:val="22"/>
        </w:rPr>
      </w:pPr>
    </w:p>
    <w:p w:rsidR="00AB04AA" w:rsidRDefault="0094593E">
      <w:pPr>
        <w:pStyle w:val="Textbody"/>
        <w:ind w:right="117" w:firstLine="567"/>
        <w:rPr>
          <w:sz w:val="22"/>
          <w:szCs w:val="22"/>
        </w:rPr>
      </w:pPr>
      <w:r>
        <w:rPr>
          <w:sz w:val="22"/>
          <w:szCs w:val="22"/>
        </w:rPr>
        <w:t xml:space="preserve">Σε όλες </w:t>
      </w:r>
      <w:r>
        <w:rPr>
          <w:sz w:val="22"/>
          <w:szCs w:val="22"/>
        </w:rPr>
        <w:t xml:space="preserve">τις παραπάνω περιπτώσεις εκδίδεται από τον Διοικητή της ΑΑΔΕ απόφαση πρόωρης λύσης της μίσθωσης, ύστερα από γνωμοδότηση της Επιτροπής Στέγασης, η οποία συντάσσεται με βάση σχετικό έγγραφο αίτημα της στεγασμένης υπηρεσίας και σύμφωνη γνώμη της προϊσταμένης </w:t>
      </w:r>
      <w:r>
        <w:rPr>
          <w:sz w:val="22"/>
          <w:szCs w:val="22"/>
        </w:rPr>
        <w:t>αυτής, αρχής. Η απόφαση πρόωρης λύσης της μίσθωσης κοινοποιείται με μέριμνα της Κτηματικής Υπηρεσίας Πρέβεζας στον εκμισθωτή του ακινήτου και επιφέρει τα αποτελέσματά της τριάντα (30) τουλάχιστον ημέρες μετά την κοινοποίησή της. Από την ημερομηνία αυτή παύ</w:t>
      </w:r>
      <w:r>
        <w:rPr>
          <w:sz w:val="22"/>
          <w:szCs w:val="22"/>
        </w:rPr>
        <w:t>ει κάθε υποχρέωση του Δημοσίου για καταβολή μισθωμάτων.</w:t>
      </w:r>
    </w:p>
    <w:p w:rsidR="00AB04AA" w:rsidRDefault="00AB04AA">
      <w:pPr>
        <w:pStyle w:val="Textbody"/>
        <w:ind w:right="113" w:firstLine="567"/>
        <w:rPr>
          <w:b/>
          <w:sz w:val="22"/>
          <w:szCs w:val="22"/>
        </w:rPr>
      </w:pPr>
    </w:p>
    <w:p w:rsidR="00AB04AA" w:rsidRDefault="0094593E">
      <w:pPr>
        <w:pStyle w:val="Textbody"/>
        <w:ind w:right="113" w:firstLine="567"/>
      </w:pPr>
      <w:r>
        <w:rPr>
          <w:b/>
          <w:sz w:val="22"/>
          <w:szCs w:val="22"/>
        </w:rPr>
        <w:t xml:space="preserve">ΙΙ) </w:t>
      </w:r>
      <w:r>
        <w:rPr>
          <w:sz w:val="22"/>
          <w:szCs w:val="22"/>
        </w:rPr>
        <w:t xml:space="preserve">Το Δημόσιο μπορεί μετά την πάροδο ενός (1) έτους από την έναρξη της σύμβασης, να καταγγείλει τη μίσθωση, χωρίς να συντρέχουν οι προϋποθέσεις της ως άνω </w:t>
      </w:r>
      <w:proofErr w:type="spellStart"/>
      <w:r>
        <w:rPr>
          <w:sz w:val="22"/>
          <w:szCs w:val="22"/>
        </w:rPr>
        <w:t>υποπαραγράφου</w:t>
      </w:r>
      <w:proofErr w:type="spellEnd"/>
      <w:r>
        <w:rPr>
          <w:sz w:val="22"/>
          <w:szCs w:val="22"/>
        </w:rPr>
        <w:t xml:space="preserve"> Ι, σύμφωνα με το άρθρο 19 του</w:t>
      </w:r>
      <w:r>
        <w:rPr>
          <w:sz w:val="22"/>
          <w:szCs w:val="22"/>
        </w:rPr>
        <w:t xml:space="preserve"> Ν.3130/2003</w:t>
      </w:r>
      <w:r>
        <w:rPr>
          <w:b/>
          <w:sz w:val="22"/>
          <w:szCs w:val="22"/>
        </w:rPr>
        <w:t>,</w:t>
      </w:r>
      <w:r>
        <w:rPr>
          <w:sz w:val="22"/>
          <w:szCs w:val="22"/>
        </w:rPr>
        <w:t xml:space="preserve"> όπως συμπληρώθηκε με το άρθρο 43 παρ. 1 του Ν.</w:t>
      </w:r>
      <w:r>
        <w:rPr>
          <w:spacing w:val="-3"/>
          <w:sz w:val="22"/>
          <w:szCs w:val="22"/>
        </w:rPr>
        <w:t xml:space="preserve"> </w:t>
      </w:r>
      <w:r>
        <w:rPr>
          <w:sz w:val="22"/>
          <w:szCs w:val="22"/>
        </w:rPr>
        <w:t>4071/12 (ΦΕΚ 85Α’).</w:t>
      </w:r>
    </w:p>
    <w:p w:rsidR="00AB04AA" w:rsidRDefault="00AB04AA">
      <w:pPr>
        <w:pStyle w:val="Textbody"/>
        <w:ind w:right="122" w:firstLine="567"/>
        <w:rPr>
          <w:sz w:val="22"/>
          <w:szCs w:val="22"/>
        </w:rPr>
      </w:pPr>
    </w:p>
    <w:p w:rsidR="00AB04AA" w:rsidRDefault="0094593E">
      <w:pPr>
        <w:pStyle w:val="Textbody"/>
        <w:ind w:right="122" w:firstLine="567"/>
      </w:pPr>
      <w:r>
        <w:rPr>
          <w:sz w:val="22"/>
          <w:szCs w:val="22"/>
        </w:rPr>
        <w:t>Στην περίπτωση αυτή, η απόφαση λύσης της μίσθωσης εκδίδεται από την Γενική Γραμματέα Φορολογικής Πολιτικής &amp; Δημόσιας Περιουσίας του Υπουργείου Οικονομικών, ύστερα από γνωμοδ</w:t>
      </w:r>
      <w:r>
        <w:rPr>
          <w:sz w:val="22"/>
          <w:szCs w:val="22"/>
        </w:rPr>
        <w:t xml:space="preserve">ότηση της Επιτροπής Στέγασης, η οποία συντάσσεται με βάση σχετικό έγγραφο αίτημα της στεγασμένης υπηρεσίας και σύμφωνη γνώμη της προϊσταμένης αυτής, αρχής και επιφέρει τα </w:t>
      </w:r>
      <w:r>
        <w:rPr>
          <w:sz w:val="22"/>
          <w:szCs w:val="22"/>
        </w:rPr>
        <w:lastRenderedPageBreak/>
        <w:t>αποτελέσματά της μετά την πάροδο τριών (3) μηνών από τη γνωστοποίησή της στον εκμισθω</w:t>
      </w:r>
      <w:r>
        <w:rPr>
          <w:sz w:val="22"/>
          <w:szCs w:val="22"/>
        </w:rPr>
        <w:t>τή. Στην περίπτωση αυτή, το Δημόσιο οφείλει στον εκμισθωτή ως αποζημίωση, ποσό ίσο με ένα (1) μηνιαίο μίσθωμα, όπως αυτό έχει διαμορφωθεί κατά το χρόνο καταγγελίας της</w:t>
      </w:r>
      <w:r>
        <w:rPr>
          <w:spacing w:val="1"/>
          <w:sz w:val="22"/>
          <w:szCs w:val="22"/>
        </w:rPr>
        <w:t xml:space="preserve"> </w:t>
      </w:r>
      <w:r>
        <w:rPr>
          <w:sz w:val="22"/>
          <w:szCs w:val="22"/>
        </w:rPr>
        <w:t>μίσθωσης.</w:t>
      </w:r>
    </w:p>
    <w:p w:rsidR="00AB04AA" w:rsidRDefault="00AB04AA">
      <w:pPr>
        <w:pStyle w:val="Textbody"/>
        <w:jc w:val="left"/>
        <w:rPr>
          <w:sz w:val="22"/>
          <w:szCs w:val="22"/>
        </w:rPr>
      </w:pPr>
    </w:p>
    <w:p w:rsidR="00AB04AA" w:rsidRDefault="0094593E">
      <w:pPr>
        <w:pStyle w:val="a7"/>
        <w:numPr>
          <w:ilvl w:val="0"/>
          <w:numId w:val="6"/>
        </w:numPr>
        <w:spacing w:before="1"/>
        <w:ind w:left="0" w:firstLine="0"/>
      </w:pPr>
      <w:r>
        <w:t>Με απόφαση του Διοικητή της ΑΑΔΕ που εκδίδεται ύστερα από γνώμη της Επιτροπής</w:t>
      </w:r>
      <w:r>
        <w:t xml:space="preserve"> Στέγασης, επιτρέπεται η εγκατάσταση άλλης Δημόσιας Υπηρεσίας στο μισθωμένο ακίνητο αντί αυτής για την οποία έγινε η μίσθωση, ακόμη και αν ο όρος αυτός δεν περιλαμβάνεται στη σύμβαση μίσθωσης, καθώς και η συστέγαση Δημοσίων Υπηρεσιών στο ίδιο ακίνητο. Στις</w:t>
      </w:r>
      <w:r>
        <w:t xml:space="preserve"> περιπτώσεις αυτές ο ιδιοκτήτης του ακινήτου δεν δικαιούται καμία αποζημίωση ή πρόσθετο μίσθωμα. Σε καμία όμως περίπτωση το Δημόσιο δεν μπορεί να χρησιμοποιήσει το μισθωμένο ακίνητο για στρατωνισμό</w:t>
      </w:r>
      <w:r>
        <w:rPr>
          <w:b/>
        </w:rPr>
        <w:t>,</w:t>
      </w:r>
      <w:r>
        <w:t xml:space="preserve"> χωρίς προηγούμενη έγγραφη συγκατάθεση του ιδιοκτήτη του α</w:t>
      </w:r>
      <w:r>
        <w:t>κινήτου.</w:t>
      </w:r>
    </w:p>
    <w:p w:rsidR="00AB04AA" w:rsidRDefault="00AB04AA">
      <w:pPr>
        <w:pStyle w:val="a7"/>
        <w:spacing w:before="1"/>
        <w:ind w:left="0" w:firstLine="0"/>
      </w:pPr>
    </w:p>
    <w:p w:rsidR="00AB04AA" w:rsidRDefault="0094593E">
      <w:pPr>
        <w:pStyle w:val="a7"/>
        <w:numPr>
          <w:ilvl w:val="0"/>
          <w:numId w:val="6"/>
        </w:numPr>
        <w:spacing w:before="69"/>
        <w:ind w:left="0" w:right="124" w:firstLine="0"/>
      </w:pPr>
      <w:r>
        <w:t>Η πληρωμή του μισθώματος αρχίζει από την ημερομηνία εγκατάστασης της υπηρεσίας στο μίσθιο, που αποδεικνύεται από το πρωτόκολλο παραλαβής του ακινήτου και καταβάλλεται ανά τρίμηνο και στο τέλος κάθε τριμηνίας. Το μίσθωμα υπόκειται σε κρατήσεις και</w:t>
      </w:r>
      <w:r>
        <w:t xml:space="preserve"> τέλη που καθορίζονται από τις ισχύουσες διατάξεις και επιβαρύνουν τον εκμισθωτή. Η μίσθωση δεν επηρεάζεται από ενδεχόμενη μεταβολή στο</w:t>
      </w:r>
      <w:r>
        <w:rPr>
          <w:spacing w:val="24"/>
        </w:rPr>
        <w:t xml:space="preserve"> </w:t>
      </w:r>
      <w:r>
        <w:t>πρόσωπο</w:t>
      </w:r>
      <w:r>
        <w:rPr>
          <w:spacing w:val="22"/>
        </w:rPr>
        <w:t xml:space="preserve"> </w:t>
      </w:r>
      <w:r>
        <w:t>του</w:t>
      </w:r>
      <w:r>
        <w:rPr>
          <w:spacing w:val="25"/>
        </w:rPr>
        <w:t xml:space="preserve"> </w:t>
      </w:r>
      <w:r>
        <w:t>εκμισθωτή</w:t>
      </w:r>
      <w:r>
        <w:rPr>
          <w:spacing w:val="24"/>
        </w:rPr>
        <w:t xml:space="preserve"> </w:t>
      </w:r>
      <w:r>
        <w:t>και</w:t>
      </w:r>
      <w:r>
        <w:rPr>
          <w:spacing w:val="24"/>
        </w:rPr>
        <w:t xml:space="preserve"> </w:t>
      </w:r>
      <w:r>
        <w:t>συνεχίζεται</w:t>
      </w:r>
      <w:r>
        <w:rPr>
          <w:spacing w:val="27"/>
        </w:rPr>
        <w:t xml:space="preserve"> </w:t>
      </w:r>
      <w:r>
        <w:t>με</w:t>
      </w:r>
      <w:r>
        <w:rPr>
          <w:spacing w:val="24"/>
        </w:rPr>
        <w:t xml:space="preserve"> </w:t>
      </w:r>
      <w:r>
        <w:t>το</w:t>
      </w:r>
      <w:r>
        <w:rPr>
          <w:spacing w:val="24"/>
        </w:rPr>
        <w:t xml:space="preserve"> </w:t>
      </w:r>
      <w:r>
        <w:t>νέο</w:t>
      </w:r>
      <w:r>
        <w:rPr>
          <w:spacing w:val="26"/>
        </w:rPr>
        <w:t xml:space="preserve"> </w:t>
      </w:r>
      <w:r>
        <w:t>εκμισθωτή</w:t>
      </w:r>
      <w:r>
        <w:rPr>
          <w:spacing w:val="25"/>
        </w:rPr>
        <w:t xml:space="preserve"> </w:t>
      </w:r>
      <w:r>
        <w:t>του</w:t>
      </w:r>
      <w:r>
        <w:rPr>
          <w:spacing w:val="24"/>
        </w:rPr>
        <w:t xml:space="preserve"> </w:t>
      </w:r>
      <w:r>
        <w:t>ακινήτου.</w:t>
      </w:r>
      <w:r>
        <w:rPr>
          <w:spacing w:val="24"/>
        </w:rPr>
        <w:t xml:space="preserve"> </w:t>
      </w:r>
      <w:r>
        <w:t>Τα μισθώματα καταβάλλονται από το Δημόσιο στο νέ</w:t>
      </w:r>
      <w:r>
        <w:t xml:space="preserve">ο εκμισθωτή μόνο μετά την κοινοποίηση στη </w:t>
      </w:r>
      <w:proofErr w:type="spellStart"/>
      <w:r>
        <w:t>στεγαζόμενη</w:t>
      </w:r>
      <w:proofErr w:type="spellEnd"/>
      <w:r>
        <w:t xml:space="preserve"> υπηρεσία και στην Κτηματική Υπηρεσία Πρέβεζας των απαραίτητων εγγράφων πιστοποίησης της μεταβολής.</w:t>
      </w:r>
    </w:p>
    <w:p w:rsidR="00AB04AA" w:rsidRDefault="00AB04AA">
      <w:pPr>
        <w:pStyle w:val="Textbody"/>
        <w:spacing w:before="11"/>
        <w:rPr>
          <w:sz w:val="22"/>
          <w:szCs w:val="22"/>
        </w:rPr>
      </w:pPr>
    </w:p>
    <w:p w:rsidR="00AB04AA" w:rsidRDefault="0094593E">
      <w:pPr>
        <w:pStyle w:val="a7"/>
        <w:numPr>
          <w:ilvl w:val="0"/>
          <w:numId w:val="6"/>
        </w:numPr>
        <w:ind w:left="0" w:right="116" w:firstLine="0"/>
      </w:pPr>
      <w:r>
        <w:t xml:space="preserve">Σιωπηρή </w:t>
      </w:r>
      <w:proofErr w:type="spellStart"/>
      <w:r>
        <w:t>αναμίσθωση</w:t>
      </w:r>
      <w:proofErr w:type="spellEnd"/>
      <w:r>
        <w:t xml:space="preserve"> δεν επιτρέπεται. Η χρήση από το Δημόσιο του μισθωμένου ακινήτου πέρα από τον χρόνο </w:t>
      </w:r>
      <w:r>
        <w:t>λήξης της μίσθωσης θεωρείται ως σιωπηρή παράταση της μίσθωσης. Για τη χρήση αυτή καταβάλλεται μίσθωμα ίσο με αυτό της μίσθωσης που έληξε, το οποίο αναπροσαρμόζεται σύμφωνα με τα προβλεπόμενα στη σύμβαση. Επιτρέπεται η από πλευράς Δημοσίου μονομερής παράτασ</w:t>
      </w:r>
      <w:r>
        <w:t xml:space="preserve">η της μίσθωσης για χρονικό διάστημα μέχρι τρία έτη με απόφαση του Διοικητή της ΑΑΔΕ, ύστερα από σχετική γνωμοδότηση της αρμόδιας Επιτροπής Στέγασης. Η απόφαση αυτή κοινοποιείται από την Κτηματική Υπηρεσία Πρέβεζας στον εκμισθωτή έναν τουλάχιστον μήνα πριν </w:t>
      </w:r>
      <w:r>
        <w:t xml:space="preserve">από την ημερομηνία λήξης της μίσθωσης, αφού όμως προηγηθεί η διενέργεια δύο τουλάχιστον δημοπρασιών για μίσθωση άλλου ακινήτου, οι οποίες </w:t>
      </w:r>
      <w:proofErr w:type="spellStart"/>
      <w:r>
        <w:t>απέβησαν</w:t>
      </w:r>
      <w:proofErr w:type="spellEnd"/>
      <w:r>
        <w:t xml:space="preserve"> άγονες ή</w:t>
      </w:r>
      <w:r>
        <w:rPr>
          <w:spacing w:val="1"/>
        </w:rPr>
        <w:t xml:space="preserve"> </w:t>
      </w:r>
      <w:r>
        <w:t>ασύμφορες.</w:t>
      </w:r>
    </w:p>
    <w:p w:rsidR="00AB04AA" w:rsidRDefault="00AB04AA">
      <w:pPr>
        <w:pStyle w:val="Textbody"/>
        <w:tabs>
          <w:tab w:val="left" w:pos="0"/>
        </w:tabs>
        <w:jc w:val="left"/>
        <w:rPr>
          <w:sz w:val="22"/>
          <w:szCs w:val="22"/>
        </w:rPr>
      </w:pPr>
    </w:p>
    <w:p w:rsidR="00AB04AA" w:rsidRDefault="0094593E">
      <w:pPr>
        <w:pStyle w:val="a7"/>
        <w:numPr>
          <w:ilvl w:val="0"/>
          <w:numId w:val="6"/>
        </w:numPr>
        <w:ind w:left="0" w:right="118" w:firstLine="0"/>
      </w:pPr>
      <w:r>
        <w:t xml:space="preserve">Ο εκμισθωτής του μισθωμένου ακινήτου έχει υποχρέωση να προβεί με δαπάνες του στην </w:t>
      </w:r>
      <w:r>
        <w:t>εκτέλεση των εργασιών εγκατάστασης παροχών ηλεκτρικού ρεύματος, νερού και τηλεφωνικών γραμμών, σύμφωνα με τις υποδείξεις της προς στέγαση υπηρεσίας και στη σύνδεση αυτών με τα αντίστοιχα δίκτυα της πόλης. Μόνο μετά την εγκατάσταση από πλευράς εκμισθωτή των</w:t>
      </w:r>
      <w:r>
        <w:t xml:space="preserve"> απαραίτητων μετρητών ρεύματος και νερού, το Δημόσιο μπορεί να αναλάβει την πληρωμή των σχετικών δαπανών κατανάλωσης, που αντιστοιχούν στους </w:t>
      </w:r>
      <w:proofErr w:type="spellStart"/>
      <w:r>
        <w:t>μισθούμενους</w:t>
      </w:r>
      <w:proofErr w:type="spellEnd"/>
      <w:r>
        <w:t xml:space="preserve"> χώρους. Εάν οι </w:t>
      </w:r>
      <w:proofErr w:type="spellStart"/>
      <w:r>
        <w:t>μισθούμενοι</w:t>
      </w:r>
      <w:proofErr w:type="spellEnd"/>
      <w:r>
        <w:t xml:space="preserve"> από το Δημόσιο χώροι </w:t>
      </w:r>
      <w:proofErr w:type="spellStart"/>
      <w:r>
        <w:t>βαρύνονται</w:t>
      </w:r>
      <w:proofErr w:type="spellEnd"/>
      <w:r>
        <w:t xml:space="preserve"> με κοινόχρηστες δαπάνες, το Δημόσιο υποχρεο</w:t>
      </w:r>
      <w:r>
        <w:t>ύται στην καταβολή της αναλογίας κοινοχρήστων με βάση τον ισχύοντα πίνακα κατανομής κοινοχρήστων δαπανών, ο οποίος θα πρέπει να έχει τροποποιηθεί σύμφωνα με τα οριζόμενα στην παράγραφο 4ε</w:t>
      </w:r>
      <w:r>
        <w:rPr>
          <w:vertAlign w:val="subscript"/>
        </w:rPr>
        <w:t>2</w:t>
      </w:r>
      <w:r>
        <w:t xml:space="preserve"> της Διακήρυξης, εφόσον η οικοδομική άδεια δεν καλύπτει το σύνολο τω</w:t>
      </w:r>
      <w:r>
        <w:t xml:space="preserve">ν </w:t>
      </w:r>
      <w:proofErr w:type="spellStart"/>
      <w:r>
        <w:t>μισθούμενων</w:t>
      </w:r>
      <w:proofErr w:type="spellEnd"/>
      <w:r>
        <w:t xml:space="preserve"> χώρων. Οι δαπάνες συντήρησης των εγκαταστάσεων του ακινήτου (υδραυλικής, ηλεκτρικής, θέρμανσης-ψύξης, ανελκυστήρων </w:t>
      </w:r>
      <w:proofErr w:type="spellStart"/>
      <w:r>
        <w:t>κ.λ.π</w:t>
      </w:r>
      <w:proofErr w:type="spellEnd"/>
      <w:r>
        <w:t>.) βαρύνουν αποκλειστικά τον εκμισθωτή του ακινήτου, όπως και η ευθύνη των τακτικών επανελέγχων (ΦΕΚ  4654/</w:t>
      </w:r>
      <w:proofErr w:type="spellStart"/>
      <w:r>
        <w:t>τ.Β</w:t>
      </w:r>
      <w:proofErr w:type="spellEnd"/>
      <w:r>
        <w:t>΄/08-10-2021</w:t>
      </w:r>
      <w:r>
        <w:t>).</w:t>
      </w:r>
    </w:p>
    <w:p w:rsidR="00AB04AA" w:rsidRDefault="00AB04AA">
      <w:pPr>
        <w:pStyle w:val="a7"/>
        <w:ind w:left="0" w:right="118" w:firstLine="0"/>
      </w:pPr>
    </w:p>
    <w:p w:rsidR="00AB04AA" w:rsidRDefault="0094593E">
      <w:pPr>
        <w:pStyle w:val="a7"/>
        <w:numPr>
          <w:ilvl w:val="0"/>
          <w:numId w:val="6"/>
        </w:numPr>
        <w:spacing w:before="1"/>
        <w:ind w:left="0" w:right="121" w:firstLine="0"/>
      </w:pPr>
      <w:r>
        <w:t xml:space="preserve">Η διάρκεια της μίσθωσης είναι </w:t>
      </w:r>
      <w:r>
        <w:rPr>
          <w:b/>
        </w:rPr>
        <w:t>δώδεκα (12) έτη</w:t>
      </w:r>
      <w:r>
        <w:t xml:space="preserve"> και αρχίζει από την ημερομηνία υπογραφής του πρωτοκόλλου παραλαβής του ακινήτου από το</w:t>
      </w:r>
      <w:r>
        <w:rPr>
          <w:spacing w:val="-7"/>
        </w:rPr>
        <w:t xml:space="preserve"> </w:t>
      </w:r>
      <w:r>
        <w:t>Δημόσιο.</w:t>
      </w:r>
    </w:p>
    <w:p w:rsidR="00AB04AA" w:rsidRDefault="00AB04AA">
      <w:pPr>
        <w:pStyle w:val="Textbody"/>
        <w:tabs>
          <w:tab w:val="left" w:pos="0"/>
        </w:tabs>
        <w:rPr>
          <w:sz w:val="22"/>
          <w:szCs w:val="22"/>
        </w:rPr>
      </w:pPr>
    </w:p>
    <w:p w:rsidR="00AB04AA" w:rsidRDefault="0094593E">
      <w:pPr>
        <w:pStyle w:val="a7"/>
        <w:numPr>
          <w:ilvl w:val="0"/>
          <w:numId w:val="6"/>
        </w:numPr>
        <w:tabs>
          <w:tab w:val="left" w:pos="0"/>
        </w:tabs>
        <w:ind w:left="0" w:right="113" w:firstLine="0"/>
      </w:pPr>
      <w:r>
        <w:t xml:space="preserve">Ανώτατο όριο μηνιαίου μισθώματος ορίζεται το ποσό των  </w:t>
      </w:r>
      <w:r>
        <w:rPr>
          <w:b/>
          <w:bCs/>
        </w:rPr>
        <w:t xml:space="preserve">858 € </w:t>
      </w:r>
      <w:r>
        <w:t>(οχτακοσίων πενήντα οχτώ ευρώ). Το μηνιαίο μίσθω</w:t>
      </w:r>
      <w:r>
        <w:t xml:space="preserve">μα που τελικά θα προκύψει από τη δημοπρασία, θα παραμείνει σταθερό για μία τριετία και θα αναπροσαρμόζεται ετησίως και από την έναρξη του τέταρτου έτους της μίσθωσης, κατά ποσοστό ίσο με τη μεταβολή του δείκτη τιμών καταναλωτή του μήνα της αναπροσαρμογής, </w:t>
      </w:r>
      <w:r>
        <w:t>σε σχέση με τον αντίστοιχο μήνα του προηγούμενου έτους (απλή δωδεκάμηνη μεταβολή), όπως αυτή (η μεταβολή) υπολογίζεται από την Ελληνική Στατιστική Αρχή (ΕΛ.ΣΤΑΤ).</w:t>
      </w:r>
    </w:p>
    <w:p w:rsidR="00AB04AA" w:rsidRDefault="00AB04AA">
      <w:pPr>
        <w:pStyle w:val="a7"/>
        <w:ind w:left="0" w:firstLine="0"/>
      </w:pPr>
    </w:p>
    <w:p w:rsidR="00AB04AA" w:rsidRDefault="0094593E">
      <w:pPr>
        <w:pStyle w:val="a7"/>
        <w:numPr>
          <w:ilvl w:val="0"/>
          <w:numId w:val="6"/>
        </w:numPr>
        <w:tabs>
          <w:tab w:val="left" w:pos="0"/>
        </w:tabs>
        <w:ind w:left="0" w:right="0" w:firstLine="0"/>
      </w:pPr>
      <w:r>
        <w:lastRenderedPageBreak/>
        <w:t>Η δημοπρασία θα</w:t>
      </w:r>
      <w:r>
        <w:rPr>
          <w:spacing w:val="-8"/>
        </w:rPr>
        <w:t xml:space="preserve"> </w:t>
      </w:r>
      <w:r>
        <w:t>διεξαχθεί</w:t>
      </w:r>
      <w:r>
        <w:rPr>
          <w:spacing w:val="-1"/>
        </w:rPr>
        <w:t xml:space="preserve"> </w:t>
      </w:r>
      <w:r>
        <w:t xml:space="preserve">την </w:t>
      </w:r>
      <w:r>
        <w:rPr>
          <w:b/>
          <w:bCs/>
        </w:rPr>
        <w:t>05-04-2023</w:t>
      </w:r>
      <w:r>
        <w:t xml:space="preserve"> ημέρα</w:t>
      </w:r>
      <w:r>
        <w:rPr>
          <w:spacing w:val="1"/>
        </w:rPr>
        <w:t xml:space="preserve">  Τετάρτη </w:t>
      </w:r>
      <w:r>
        <w:t>και από ώρα</w:t>
      </w:r>
      <w:r>
        <w:rPr>
          <w:spacing w:val="63"/>
        </w:rPr>
        <w:t xml:space="preserve"> </w:t>
      </w:r>
      <w:r>
        <w:rPr>
          <w:b/>
          <w:bCs/>
          <w:spacing w:val="63"/>
        </w:rPr>
        <w:t xml:space="preserve">10:00 π.μ. </w:t>
      </w:r>
      <w:r>
        <w:rPr>
          <w:b/>
          <w:bCs/>
        </w:rPr>
        <w:t>έως 11:00 π.μ</w:t>
      </w:r>
      <w:r>
        <w:rPr>
          <w:b/>
          <w:bCs/>
        </w:rPr>
        <w:t>.</w:t>
      </w:r>
      <w:r>
        <w:t xml:space="preserve"> στο κτίριο της Κτηματικής Υπηρεσίας Πρέβεζας (Πολυτεχνείου 15, ΤΚ 48100 Πρέβεζα).</w:t>
      </w:r>
    </w:p>
    <w:p w:rsidR="00AB04AA" w:rsidRDefault="00AB04AA">
      <w:pPr>
        <w:pStyle w:val="a7"/>
        <w:ind w:left="0" w:firstLine="0"/>
      </w:pPr>
    </w:p>
    <w:p w:rsidR="00AB04AA" w:rsidRDefault="0094593E">
      <w:pPr>
        <w:pStyle w:val="a7"/>
        <w:numPr>
          <w:ilvl w:val="0"/>
          <w:numId w:val="6"/>
        </w:numPr>
        <w:ind w:left="0" w:right="0" w:firstLine="0"/>
      </w:pPr>
      <w:r>
        <w:t>Τυχόν έξοδα δημοσίευσης της διακήρυξης βαρύνουν τον τελευταίο μειοδότη που θα αναδειχθεί με την απόφαση έγκρισης των πρακτικών της</w:t>
      </w:r>
      <w:r>
        <w:rPr>
          <w:spacing w:val="-6"/>
        </w:rPr>
        <w:t xml:space="preserve"> </w:t>
      </w:r>
      <w:r>
        <w:t>δημοπρασίας.</w:t>
      </w:r>
    </w:p>
    <w:p w:rsidR="00AB04AA" w:rsidRDefault="00AB04AA">
      <w:pPr>
        <w:pStyle w:val="a7"/>
      </w:pPr>
    </w:p>
    <w:p w:rsidR="00AB04AA" w:rsidRDefault="0094593E">
      <w:pPr>
        <w:pStyle w:val="a7"/>
        <w:numPr>
          <w:ilvl w:val="0"/>
          <w:numId w:val="6"/>
        </w:numPr>
        <w:ind w:left="0" w:right="0" w:firstLine="0"/>
      </w:pPr>
      <w:r>
        <w:t>Ο τελικά επιλεγόμενος εκμι</w:t>
      </w:r>
      <w:r>
        <w:t xml:space="preserve">σθωτής υποχρεούται στην κατασκευή όλων των απαραίτητων διαρρυθμίσεων σύμφωνα με το από Σεπτεμβρίου 2019 Κτιριολογικό πρόγραμμα που έχει συνταχθεί από τον </w:t>
      </w:r>
      <w:proofErr w:type="spellStart"/>
      <w:r>
        <w:t>Ρουσάκη</w:t>
      </w:r>
      <w:proofErr w:type="spellEnd"/>
      <w:r>
        <w:t xml:space="preserve"> </w:t>
      </w:r>
      <w:proofErr w:type="spellStart"/>
      <w:r>
        <w:t>Εμ</w:t>
      </w:r>
      <w:proofErr w:type="spellEnd"/>
      <w:r>
        <w:t>. Μηχανικό του Τμήματος Β΄ της Δ/</w:t>
      </w:r>
      <w:proofErr w:type="spellStart"/>
      <w:r>
        <w:t>νσης</w:t>
      </w:r>
      <w:proofErr w:type="spellEnd"/>
      <w:r>
        <w:t xml:space="preserve"> Τεχνικών Υπηρεσιών της Γεν. Δ/</w:t>
      </w:r>
      <w:proofErr w:type="spellStart"/>
      <w:r>
        <w:t>νσης</w:t>
      </w:r>
      <w:proofErr w:type="spellEnd"/>
      <w:r>
        <w:t xml:space="preserve"> Δημόσιας Περιουσίας</w:t>
      </w:r>
      <w:r>
        <w:t xml:space="preserve"> &amp; Κοινωφελών Περιουσιών του Υπουργείου Οικονομικών θεωρημένο από την </w:t>
      </w:r>
      <w:proofErr w:type="spellStart"/>
      <w:r>
        <w:t>Φετοκάκη</w:t>
      </w:r>
      <w:proofErr w:type="spellEnd"/>
      <w:r>
        <w:t xml:space="preserve"> Α. Δ/</w:t>
      </w:r>
      <w:proofErr w:type="spellStart"/>
      <w:r>
        <w:t>ντρια</w:t>
      </w:r>
      <w:proofErr w:type="spellEnd"/>
      <w:r>
        <w:t xml:space="preserve"> Τεχνικών Υπηρεσιών του Υπουργείου Οικονομικών. Επίσης υποχρεούται στην κατασκευή όλων των απαιτούμενων εργασιών σύμφωνα με τις υποδείξεις και τις τεχνικές προδιαγραφέ</w:t>
      </w:r>
      <w:r>
        <w:t xml:space="preserve">ς της Υπηρεσίας. Οι οριζόμενες στο Πρακτικό </w:t>
      </w:r>
      <w:proofErr w:type="spellStart"/>
      <w:r>
        <w:t>Καταλληλότητας</w:t>
      </w:r>
      <w:proofErr w:type="spellEnd"/>
      <w:r>
        <w:t xml:space="preserve"> εργασίες θα πρέπει να ολοκληρωθούν εντός του οριζόμενου (στο ίδιο πρακτικό) χρονικού διαστήματος, έναρξη του οποίου αποτελεί η ημερομηνία της υπογραφής της </w:t>
      </w:r>
      <w:proofErr w:type="spellStart"/>
      <w:r>
        <w:t>μισθωτήριας</w:t>
      </w:r>
      <w:proofErr w:type="spellEnd"/>
      <w:r>
        <w:t xml:space="preserve"> σύμβασης.</w:t>
      </w:r>
    </w:p>
    <w:p w:rsidR="00AB04AA" w:rsidRDefault="00AB04AA">
      <w:pPr>
        <w:pStyle w:val="Textbody"/>
        <w:tabs>
          <w:tab w:val="left" w:pos="0"/>
        </w:tabs>
        <w:rPr>
          <w:sz w:val="22"/>
          <w:szCs w:val="22"/>
        </w:rPr>
      </w:pPr>
    </w:p>
    <w:p w:rsidR="00AB04AA" w:rsidRDefault="0094593E">
      <w:pPr>
        <w:pStyle w:val="a7"/>
        <w:numPr>
          <w:ilvl w:val="0"/>
          <w:numId w:val="6"/>
        </w:numPr>
        <w:ind w:left="0" w:firstLine="0"/>
      </w:pPr>
      <w:r>
        <w:t>Στο προσφερόμενο α</w:t>
      </w:r>
      <w:r>
        <w:t>κίνητο θα πρέπει να πληρούνται οι παρακάτω όροι και τα απαιτούμενα πιστοποιητικά, εγκρίσεις, βεβαιώσεις, να προσκομίζονται μέχρι την παραλαβή του ακινήτου:</w:t>
      </w:r>
    </w:p>
    <w:p w:rsidR="00AB04AA" w:rsidRDefault="00AB04AA">
      <w:pPr>
        <w:pStyle w:val="a7"/>
        <w:ind w:left="0" w:firstLine="0"/>
        <w:rPr>
          <w:b/>
        </w:rPr>
      </w:pPr>
    </w:p>
    <w:p w:rsidR="00AB04AA" w:rsidRDefault="0094593E">
      <w:pPr>
        <w:pStyle w:val="a7"/>
        <w:ind w:left="0" w:firstLine="720"/>
      </w:pPr>
      <w:r>
        <w:rPr>
          <w:b/>
        </w:rPr>
        <w:t>α)</w:t>
      </w:r>
      <w:r>
        <w:t xml:space="preserve"> Να τηρείται ο κανονισμός πυροπροστασίας και να κατατεθεί από πλευράς εκμισθωτή, αντίγραφο της </w:t>
      </w:r>
      <w:r>
        <w:t xml:space="preserve">απαιτούμενης διοικητικής πράξης πυροπροστασίας και των στοιχείων που την συνοδεύουν, (όπως η πράξη αυτή προσδιορίζεται στην με </w:t>
      </w:r>
      <w:proofErr w:type="spellStart"/>
      <w:r>
        <w:t>αρ</w:t>
      </w:r>
      <w:proofErr w:type="spellEnd"/>
      <w:r>
        <w:t>. 69019 οικ.Φ.700.13, ΦΕΚ 5519Β΄/29-11-21 Απόφαση)  και η οποία θα ανανεώνεται προ της λήξης της με ευθύνη του εκμισθωτή για όλ</w:t>
      </w:r>
      <w:r>
        <w:t xml:space="preserve">ο το διάστημα της μίσθωσης. Σε περίπτωση που για το προσφερόμενο ακίνητο δεν εκδίδεται διοικητική πράξη </w:t>
      </w:r>
      <w:proofErr w:type="spellStart"/>
      <w:r>
        <w:t>πυροπραστασίας</w:t>
      </w:r>
      <w:proofErr w:type="spellEnd"/>
      <w:r>
        <w:t>, σύμφωνα με την ως άνω Απόφαση, θα πρέπει να προσκομίζεται αντίγραφο της μελέτης πυροπροστασίας και βεβαίωση αρμόδιου μηχανικού ότι:</w:t>
      </w:r>
    </w:p>
    <w:p w:rsidR="00AB04AA" w:rsidRDefault="00AB04AA">
      <w:pPr>
        <w:pStyle w:val="a7"/>
        <w:ind w:left="0" w:firstLine="720"/>
      </w:pPr>
    </w:p>
    <w:p w:rsidR="00AB04AA" w:rsidRDefault="0094593E">
      <w:pPr>
        <w:pStyle w:val="a7"/>
        <w:numPr>
          <w:ilvl w:val="2"/>
          <w:numId w:val="9"/>
        </w:numPr>
        <w:ind w:left="0" w:firstLine="720"/>
      </w:pPr>
      <w:r>
        <w:t>για</w:t>
      </w:r>
      <w:r>
        <w:t xml:space="preserve"> το προσφερόμενο ακίνητο δεν εκδίδεται κάποια από τις διοικητικές πράξεις πυροπροστασίας του άρθρου 1 της Απόφασης </w:t>
      </w:r>
      <w:proofErr w:type="spellStart"/>
      <w:r>
        <w:t>αρ</w:t>
      </w:r>
      <w:proofErr w:type="spellEnd"/>
      <w:r>
        <w:t>. 69019 οικ.Φ.700.13 (ΦΕΚ 5519Β΄)/29.11.2021),</w:t>
      </w:r>
    </w:p>
    <w:p w:rsidR="00AB04AA" w:rsidRDefault="0094593E">
      <w:pPr>
        <w:pStyle w:val="a7"/>
        <w:numPr>
          <w:ilvl w:val="2"/>
          <w:numId w:val="9"/>
        </w:numPr>
        <w:ind w:left="0" w:firstLine="720"/>
      </w:pPr>
      <w:r>
        <w:t>έχουν ληφθεί, εγκατασταθεί, τοποθετηθεί και βρίσκονται σε λειτουργία όλα τα προβλεπόμενα από</w:t>
      </w:r>
      <w:r>
        <w:t xml:space="preserve"> την μελέτη και την ισχύουσα νομοθεσία πυρασφάλειας, για τη χρήση της επιχείρησης – εγκατάστασης, μέτρα και μέσα ενεργητικής πυροπροστασίας,</w:t>
      </w:r>
    </w:p>
    <w:p w:rsidR="00AB04AA" w:rsidRDefault="00AB04AA">
      <w:pPr>
        <w:pStyle w:val="a7"/>
        <w:ind w:left="0" w:firstLine="720"/>
        <w:rPr>
          <w:b/>
        </w:rPr>
      </w:pPr>
    </w:p>
    <w:p w:rsidR="00AB04AA" w:rsidRDefault="0094593E">
      <w:pPr>
        <w:pStyle w:val="a7"/>
        <w:ind w:left="0" w:firstLine="720"/>
      </w:pPr>
      <w:r>
        <w:rPr>
          <w:b/>
        </w:rPr>
        <w:t>β)</w:t>
      </w:r>
      <w:r>
        <w:t xml:space="preserve"> Να παρέχονται όλες οι προβλεπόμενες από την ισχύουσα νομοθεσία διευκολύνσεις για Α.Μ.Ε.Α.,</w:t>
      </w:r>
    </w:p>
    <w:p w:rsidR="00AB04AA" w:rsidRDefault="00AB04AA">
      <w:pPr>
        <w:pStyle w:val="Textbody"/>
        <w:ind w:right="128" w:firstLine="720"/>
        <w:rPr>
          <w:b/>
          <w:sz w:val="22"/>
          <w:szCs w:val="22"/>
        </w:rPr>
      </w:pPr>
    </w:p>
    <w:p w:rsidR="00AB04AA" w:rsidRDefault="0094593E">
      <w:pPr>
        <w:pStyle w:val="Textbody"/>
        <w:ind w:right="128" w:firstLine="720"/>
      </w:pPr>
      <w:r>
        <w:rPr>
          <w:b/>
          <w:sz w:val="22"/>
          <w:szCs w:val="22"/>
        </w:rPr>
        <w:t xml:space="preserve">γ) </w:t>
      </w:r>
      <w:r>
        <w:rPr>
          <w:sz w:val="22"/>
          <w:szCs w:val="22"/>
        </w:rPr>
        <w:t>Να παρέχεται η υ</w:t>
      </w:r>
      <w:r>
        <w:rPr>
          <w:sz w:val="22"/>
          <w:szCs w:val="22"/>
        </w:rPr>
        <w:t>ποδεικνυόμενη από την προς στέγαση Υπηρεσία, ισχύς της ηλεκτρικής παροχής καθώς και η επάρκεια του φωτισμού,</w:t>
      </w:r>
    </w:p>
    <w:p w:rsidR="00AB04AA" w:rsidRDefault="00AB04AA">
      <w:pPr>
        <w:pStyle w:val="Textbody"/>
        <w:ind w:right="118" w:firstLine="720"/>
        <w:rPr>
          <w:b/>
          <w:sz w:val="22"/>
          <w:szCs w:val="22"/>
        </w:rPr>
      </w:pPr>
    </w:p>
    <w:p w:rsidR="00AB04AA" w:rsidRDefault="0094593E">
      <w:pPr>
        <w:pStyle w:val="Textbody"/>
        <w:ind w:right="118" w:firstLine="720"/>
      </w:pPr>
      <w:r>
        <w:rPr>
          <w:b/>
          <w:sz w:val="22"/>
          <w:szCs w:val="22"/>
        </w:rPr>
        <w:t xml:space="preserve">δ) </w:t>
      </w:r>
      <w:r>
        <w:rPr>
          <w:sz w:val="22"/>
          <w:szCs w:val="22"/>
        </w:rPr>
        <w:t>Να διαθέτει σύγχρονες εγκαταστάσεις: ηλεκτρολογικές, δομημένης καλωδίωσης, κλιματισμού (ψύξη-θέρμανση, εξαερισμός), ανελκυστήρων. Όσον αφορά στ</w:t>
      </w:r>
      <w:r>
        <w:rPr>
          <w:sz w:val="22"/>
          <w:szCs w:val="22"/>
        </w:rPr>
        <w:t xml:space="preserve">η θέρμανση, εφόσον υπάρχει διαθεσιμότητα δικτύου φυσικού αερίου είτε υπάρξει στο μέλλον διαρκούσης της μίσθωσης, το σύστημα θέρμανσης να χρησιμοποιεί το δίκτυο αυτό σύμφωνα με τη με </w:t>
      </w:r>
      <w:proofErr w:type="spellStart"/>
      <w:r>
        <w:rPr>
          <w:sz w:val="22"/>
          <w:szCs w:val="22"/>
        </w:rPr>
        <w:t>αρ</w:t>
      </w:r>
      <w:proofErr w:type="spellEnd"/>
      <w:r>
        <w:rPr>
          <w:sz w:val="22"/>
          <w:szCs w:val="22"/>
        </w:rPr>
        <w:t>. Δ6/Β/14826/17.6.2008 (ΦΕΚ 1122Β) Απόφαση,</w:t>
      </w:r>
    </w:p>
    <w:p w:rsidR="00AB04AA" w:rsidRDefault="00AB04AA">
      <w:pPr>
        <w:pStyle w:val="Textbody"/>
        <w:ind w:right="116" w:firstLine="720"/>
        <w:rPr>
          <w:b/>
          <w:sz w:val="22"/>
          <w:szCs w:val="22"/>
        </w:rPr>
      </w:pPr>
    </w:p>
    <w:p w:rsidR="00AB04AA" w:rsidRDefault="0094593E">
      <w:pPr>
        <w:pStyle w:val="Textbody"/>
        <w:ind w:right="116" w:firstLine="720"/>
      </w:pPr>
      <w:r>
        <w:rPr>
          <w:b/>
          <w:sz w:val="22"/>
          <w:szCs w:val="22"/>
        </w:rPr>
        <w:t xml:space="preserve">ε) </w:t>
      </w:r>
      <w:r>
        <w:rPr>
          <w:sz w:val="22"/>
          <w:szCs w:val="22"/>
        </w:rPr>
        <w:t xml:space="preserve">Να διαθέτει εγκατάσταση </w:t>
      </w:r>
      <w:r>
        <w:rPr>
          <w:sz w:val="22"/>
          <w:szCs w:val="22"/>
        </w:rPr>
        <w:t xml:space="preserve">εξοπλισμού αντιστάθμισης </w:t>
      </w:r>
      <w:proofErr w:type="spellStart"/>
      <w:r>
        <w:rPr>
          <w:sz w:val="22"/>
          <w:szCs w:val="22"/>
        </w:rPr>
        <w:t>αέργου</w:t>
      </w:r>
      <w:proofErr w:type="spellEnd"/>
      <w:r>
        <w:rPr>
          <w:sz w:val="22"/>
          <w:szCs w:val="22"/>
        </w:rPr>
        <w:t xml:space="preserve"> ισχύος των ηλεκτρικών καταναλώσεων, ούτως ώστε να επιτυγχάνεται συντελεστής ισχύος (συν φ) τουλάχιστον 0,95, σύμφωνα με την ως άνω εδαφίου δ)</w:t>
      </w:r>
      <w:r>
        <w:rPr>
          <w:color w:val="FF0000"/>
          <w:sz w:val="22"/>
          <w:szCs w:val="22"/>
        </w:rPr>
        <w:t xml:space="preserve"> </w:t>
      </w:r>
      <w:r>
        <w:rPr>
          <w:sz w:val="22"/>
          <w:szCs w:val="22"/>
        </w:rPr>
        <w:t>Απόφαση. Απαιτείται η προσκόμιση πιστοποιητικού από αδειούχο εγκαταστάτη</w:t>
      </w:r>
      <w:r>
        <w:rPr>
          <w:spacing w:val="-11"/>
          <w:sz w:val="22"/>
          <w:szCs w:val="22"/>
        </w:rPr>
        <w:t>–</w:t>
      </w:r>
      <w:r>
        <w:rPr>
          <w:sz w:val="22"/>
          <w:szCs w:val="22"/>
        </w:rPr>
        <w:t>ηλεκτρολό</w:t>
      </w:r>
      <w:r>
        <w:rPr>
          <w:sz w:val="22"/>
          <w:szCs w:val="22"/>
        </w:rPr>
        <w:t xml:space="preserve">γο, στο οποίο θα αναγράφεται η </w:t>
      </w:r>
      <w:proofErr w:type="spellStart"/>
      <w:r>
        <w:rPr>
          <w:sz w:val="22"/>
          <w:szCs w:val="22"/>
        </w:rPr>
        <w:t>μετρηθείσα</w:t>
      </w:r>
      <w:proofErr w:type="spellEnd"/>
      <w:r>
        <w:rPr>
          <w:sz w:val="22"/>
          <w:szCs w:val="22"/>
        </w:rPr>
        <w:t xml:space="preserve"> τιμή του </w:t>
      </w:r>
      <w:proofErr w:type="spellStart"/>
      <w:r>
        <w:rPr>
          <w:sz w:val="22"/>
          <w:szCs w:val="22"/>
        </w:rPr>
        <w:t>συντελεστού</w:t>
      </w:r>
      <w:proofErr w:type="spellEnd"/>
      <w:r>
        <w:rPr>
          <w:sz w:val="22"/>
          <w:szCs w:val="22"/>
        </w:rPr>
        <w:t xml:space="preserve"> ισχύος (συν φ),</w:t>
      </w:r>
    </w:p>
    <w:p w:rsidR="00AB04AA" w:rsidRDefault="00AB04AA">
      <w:pPr>
        <w:pStyle w:val="Textbody"/>
        <w:ind w:right="116" w:firstLine="720"/>
        <w:rPr>
          <w:b/>
          <w:sz w:val="22"/>
          <w:szCs w:val="22"/>
        </w:rPr>
      </w:pPr>
    </w:p>
    <w:p w:rsidR="00AB04AA" w:rsidRDefault="0094593E">
      <w:pPr>
        <w:pStyle w:val="Textbody"/>
        <w:ind w:right="116" w:firstLine="720"/>
      </w:pPr>
      <w:proofErr w:type="spellStart"/>
      <w:r>
        <w:rPr>
          <w:b/>
          <w:sz w:val="22"/>
          <w:szCs w:val="22"/>
        </w:rPr>
        <w:t>στ</w:t>
      </w:r>
      <w:proofErr w:type="spellEnd"/>
      <w:r>
        <w:rPr>
          <w:b/>
          <w:sz w:val="22"/>
          <w:szCs w:val="22"/>
        </w:rPr>
        <w:t xml:space="preserve">) </w:t>
      </w:r>
      <w:r>
        <w:rPr>
          <w:sz w:val="22"/>
          <w:szCs w:val="22"/>
        </w:rPr>
        <w:t xml:space="preserve">Τα φωτιστικά σώματα καθώς και οι λαμπτήρες δεν πρέπει να είναι κλάσης ενεργειακής απόδοσης κατώτερης της Β (κατά το παράρτημα </w:t>
      </w:r>
      <w:r>
        <w:rPr>
          <w:spacing w:val="2"/>
          <w:sz w:val="22"/>
          <w:szCs w:val="22"/>
        </w:rPr>
        <w:t xml:space="preserve">ΙV </w:t>
      </w:r>
      <w:r>
        <w:rPr>
          <w:sz w:val="22"/>
          <w:szCs w:val="22"/>
        </w:rPr>
        <w:t>της κοινής Υπουργικής Απόφασης Δ6/Β/13897/1</w:t>
      </w:r>
      <w:r>
        <w:rPr>
          <w:sz w:val="22"/>
          <w:szCs w:val="22"/>
        </w:rPr>
        <w:t>5-9-1999 (ΦΕΚ Β’ 1792)),</w:t>
      </w:r>
    </w:p>
    <w:p w:rsidR="00AB04AA" w:rsidRDefault="00AB04AA">
      <w:pPr>
        <w:pStyle w:val="Textbody"/>
        <w:ind w:right="122"/>
        <w:rPr>
          <w:b/>
          <w:sz w:val="22"/>
          <w:szCs w:val="22"/>
        </w:rPr>
      </w:pPr>
    </w:p>
    <w:p w:rsidR="00AB04AA" w:rsidRDefault="0094593E">
      <w:pPr>
        <w:pStyle w:val="Textbody"/>
        <w:ind w:right="122" w:firstLine="720"/>
      </w:pPr>
      <w:r>
        <w:rPr>
          <w:b/>
          <w:sz w:val="22"/>
          <w:szCs w:val="22"/>
        </w:rPr>
        <w:lastRenderedPageBreak/>
        <w:t xml:space="preserve">ζ) </w:t>
      </w:r>
      <w:r>
        <w:rPr>
          <w:sz w:val="22"/>
          <w:szCs w:val="22"/>
        </w:rPr>
        <w:t>Να υποβληθεί βεβαίωση για τον επανέλεγχο της λειτουργίας των ανελκυστήρων με πιστοποίηση από αναγνωρισμένο φορέα, σύμφωνα με την αριθ. ΥΑ ΟΙΚ/ΦΑ/92/ΟΙΚ28425/1245/ΦΕΚ Β΄/2604/22.12.2008.</w:t>
      </w:r>
    </w:p>
    <w:p w:rsidR="00AB04AA" w:rsidRDefault="00AB04AA">
      <w:pPr>
        <w:pStyle w:val="Textbody"/>
        <w:ind w:right="122" w:firstLine="720"/>
        <w:rPr>
          <w:b/>
          <w:sz w:val="22"/>
          <w:szCs w:val="22"/>
        </w:rPr>
      </w:pPr>
    </w:p>
    <w:p w:rsidR="00AB04AA" w:rsidRDefault="0094593E">
      <w:pPr>
        <w:pStyle w:val="Textbody"/>
        <w:ind w:right="122" w:firstLine="720"/>
      </w:pPr>
      <w:r>
        <w:rPr>
          <w:b/>
          <w:sz w:val="22"/>
          <w:szCs w:val="22"/>
        </w:rPr>
        <w:t xml:space="preserve">η) </w:t>
      </w:r>
      <w:r>
        <w:rPr>
          <w:sz w:val="22"/>
          <w:szCs w:val="22"/>
        </w:rPr>
        <w:t>Θα πρέπει να προσκομισθεί πιστοποιητι</w:t>
      </w:r>
      <w:r>
        <w:rPr>
          <w:sz w:val="22"/>
          <w:szCs w:val="22"/>
        </w:rPr>
        <w:t xml:space="preserve">κό ενεργειακής απόδοσης (Π.Ε.Α) ενεργειακής κατηγορίας Γ' ή ανώτερης, σύμφωνα με τις διατάξεις του Ν.4342/2015 (ΦΕΚ Α’143), όπως τροποποιήθηκε και ισχύει. Για την υπογραφή της </w:t>
      </w:r>
      <w:proofErr w:type="spellStart"/>
      <w:r>
        <w:rPr>
          <w:sz w:val="22"/>
          <w:szCs w:val="22"/>
        </w:rPr>
        <w:t>μισθωτήριας</w:t>
      </w:r>
      <w:proofErr w:type="spellEnd"/>
      <w:r>
        <w:rPr>
          <w:sz w:val="22"/>
          <w:szCs w:val="22"/>
        </w:rPr>
        <w:t xml:space="preserve"> σύμβασης θα πρέπει επίσης να προσκομισθεί Π.Ε.Α.</w:t>
      </w:r>
    </w:p>
    <w:p w:rsidR="00AB04AA" w:rsidRDefault="00AB04AA">
      <w:pPr>
        <w:pStyle w:val="Textbody"/>
        <w:ind w:right="122"/>
        <w:rPr>
          <w:sz w:val="22"/>
          <w:szCs w:val="22"/>
        </w:rPr>
      </w:pPr>
    </w:p>
    <w:p w:rsidR="00AB04AA" w:rsidRDefault="00AB04AA">
      <w:pPr>
        <w:pStyle w:val="Textbody"/>
        <w:ind w:right="122"/>
        <w:rPr>
          <w:sz w:val="22"/>
          <w:szCs w:val="22"/>
        </w:rPr>
      </w:pPr>
    </w:p>
    <w:p w:rsidR="00AB04AA" w:rsidRDefault="0094593E">
      <w:pPr>
        <w:pStyle w:val="Textbody"/>
        <w:ind w:right="122"/>
        <w:rPr>
          <w:b/>
          <w:bCs/>
          <w:sz w:val="20"/>
          <w:szCs w:val="20"/>
        </w:rPr>
      </w:pPr>
      <w:r>
        <w:rPr>
          <w:b/>
          <w:bCs/>
          <w:sz w:val="20"/>
          <w:szCs w:val="20"/>
        </w:rPr>
        <w:t>Συνημμένα:</w:t>
      </w:r>
    </w:p>
    <w:p w:rsidR="00AB04AA" w:rsidRDefault="0094593E">
      <w:pPr>
        <w:pStyle w:val="Textbody"/>
        <w:ind w:right="122"/>
        <w:rPr>
          <w:sz w:val="20"/>
          <w:szCs w:val="20"/>
        </w:rPr>
      </w:pPr>
      <w:r>
        <w:rPr>
          <w:sz w:val="20"/>
          <w:szCs w:val="20"/>
        </w:rPr>
        <w:t xml:space="preserve">1) το </w:t>
      </w:r>
      <w:r>
        <w:rPr>
          <w:sz w:val="20"/>
          <w:szCs w:val="20"/>
        </w:rPr>
        <w:t>από Σεπτεμβρίου 2019 Κτιριολογικό πρόγραμμα.</w:t>
      </w:r>
    </w:p>
    <w:p w:rsidR="00AB04AA" w:rsidRDefault="00AB04AA">
      <w:pPr>
        <w:pStyle w:val="Textbody"/>
        <w:ind w:right="122"/>
        <w:rPr>
          <w:sz w:val="22"/>
          <w:szCs w:val="22"/>
        </w:rPr>
      </w:pPr>
    </w:p>
    <w:p w:rsidR="00AB04AA" w:rsidRDefault="00AB04AA">
      <w:pPr>
        <w:pStyle w:val="Textbody"/>
        <w:ind w:right="122"/>
        <w:rPr>
          <w:sz w:val="22"/>
          <w:szCs w:val="22"/>
        </w:rPr>
      </w:pPr>
    </w:p>
    <w:p w:rsidR="00AB04AA" w:rsidRDefault="00AB04AA">
      <w:pPr>
        <w:pStyle w:val="Textbody"/>
        <w:ind w:right="122"/>
        <w:rPr>
          <w:sz w:val="22"/>
          <w:szCs w:val="22"/>
        </w:rPr>
      </w:pPr>
    </w:p>
    <w:tbl>
      <w:tblPr>
        <w:tblW w:w="9746" w:type="dxa"/>
        <w:tblLayout w:type="fixed"/>
        <w:tblCellMar>
          <w:left w:w="10" w:type="dxa"/>
          <w:right w:w="10" w:type="dxa"/>
        </w:tblCellMar>
        <w:tblLook w:val="0000" w:firstRow="0" w:lastRow="0" w:firstColumn="0" w:lastColumn="0" w:noHBand="0" w:noVBand="0"/>
      </w:tblPr>
      <w:tblGrid>
        <w:gridCol w:w="3990"/>
        <w:gridCol w:w="1755"/>
        <w:gridCol w:w="4001"/>
      </w:tblGrid>
      <w:tr w:rsidR="00AB04AA">
        <w:tblPrEx>
          <w:tblCellMar>
            <w:top w:w="0" w:type="dxa"/>
            <w:bottom w:w="0" w:type="dxa"/>
          </w:tblCellMar>
        </w:tblPrEx>
        <w:tc>
          <w:tcPr>
            <w:tcW w:w="3990" w:type="dxa"/>
            <w:shd w:val="clear" w:color="auto" w:fill="auto"/>
            <w:tcMar>
              <w:top w:w="55" w:type="dxa"/>
              <w:left w:w="55" w:type="dxa"/>
              <w:bottom w:w="55" w:type="dxa"/>
              <w:right w:w="55" w:type="dxa"/>
            </w:tcMar>
          </w:tcPr>
          <w:p w:rsidR="00AB04AA" w:rsidRDefault="00AB04AA">
            <w:pPr>
              <w:pStyle w:val="TableContents"/>
              <w:jc w:val="center"/>
            </w:pPr>
          </w:p>
        </w:tc>
        <w:tc>
          <w:tcPr>
            <w:tcW w:w="1755" w:type="dxa"/>
            <w:shd w:val="clear" w:color="auto" w:fill="auto"/>
            <w:tcMar>
              <w:top w:w="55" w:type="dxa"/>
              <w:left w:w="55" w:type="dxa"/>
              <w:bottom w:w="55" w:type="dxa"/>
              <w:right w:w="55" w:type="dxa"/>
            </w:tcMar>
          </w:tcPr>
          <w:p w:rsidR="00AB04AA" w:rsidRDefault="00AB04AA">
            <w:pPr>
              <w:pStyle w:val="TableContents"/>
              <w:jc w:val="center"/>
            </w:pPr>
          </w:p>
        </w:tc>
        <w:tc>
          <w:tcPr>
            <w:tcW w:w="4001" w:type="dxa"/>
            <w:shd w:val="clear" w:color="auto" w:fill="auto"/>
            <w:tcMar>
              <w:top w:w="55" w:type="dxa"/>
              <w:left w:w="55" w:type="dxa"/>
              <w:bottom w:w="55" w:type="dxa"/>
              <w:right w:w="55" w:type="dxa"/>
            </w:tcMar>
          </w:tcPr>
          <w:p w:rsidR="00AB04AA" w:rsidRDefault="0094593E">
            <w:pPr>
              <w:pStyle w:val="TableContents"/>
              <w:jc w:val="center"/>
            </w:pPr>
            <w:r>
              <w:t>Πρέβεζα, 12/01/2023</w:t>
            </w:r>
          </w:p>
        </w:tc>
      </w:tr>
      <w:tr w:rsidR="00AB04AA">
        <w:tblPrEx>
          <w:tblCellMar>
            <w:top w:w="0" w:type="dxa"/>
            <w:bottom w:w="0" w:type="dxa"/>
          </w:tblCellMar>
        </w:tblPrEx>
        <w:tc>
          <w:tcPr>
            <w:tcW w:w="3990" w:type="dxa"/>
            <w:shd w:val="clear" w:color="auto" w:fill="auto"/>
            <w:tcMar>
              <w:top w:w="55" w:type="dxa"/>
              <w:left w:w="55" w:type="dxa"/>
              <w:bottom w:w="55" w:type="dxa"/>
              <w:right w:w="55" w:type="dxa"/>
            </w:tcMar>
          </w:tcPr>
          <w:p w:rsidR="00AB04AA" w:rsidRDefault="00AB04AA">
            <w:pPr>
              <w:pStyle w:val="TableContents"/>
              <w:jc w:val="center"/>
            </w:pPr>
          </w:p>
        </w:tc>
        <w:tc>
          <w:tcPr>
            <w:tcW w:w="1755" w:type="dxa"/>
            <w:shd w:val="clear" w:color="auto" w:fill="auto"/>
            <w:tcMar>
              <w:top w:w="55" w:type="dxa"/>
              <w:left w:w="55" w:type="dxa"/>
              <w:bottom w:w="55" w:type="dxa"/>
              <w:right w:w="55" w:type="dxa"/>
            </w:tcMar>
          </w:tcPr>
          <w:p w:rsidR="00AB04AA" w:rsidRDefault="00AB04AA">
            <w:pPr>
              <w:pStyle w:val="TableContents"/>
              <w:jc w:val="center"/>
            </w:pPr>
          </w:p>
        </w:tc>
        <w:tc>
          <w:tcPr>
            <w:tcW w:w="4001" w:type="dxa"/>
            <w:shd w:val="clear" w:color="auto" w:fill="auto"/>
            <w:tcMar>
              <w:top w:w="55" w:type="dxa"/>
              <w:left w:w="55" w:type="dxa"/>
              <w:bottom w:w="55" w:type="dxa"/>
              <w:right w:w="55" w:type="dxa"/>
            </w:tcMar>
          </w:tcPr>
          <w:p w:rsidR="00AB04AA" w:rsidRDefault="0094593E">
            <w:pPr>
              <w:pStyle w:val="TableContents"/>
              <w:jc w:val="center"/>
            </w:pPr>
            <w:r>
              <w:t>Ο Προϊστάμενος της</w:t>
            </w:r>
          </w:p>
        </w:tc>
      </w:tr>
      <w:tr w:rsidR="00AB04AA">
        <w:tblPrEx>
          <w:tblCellMar>
            <w:top w:w="0" w:type="dxa"/>
            <w:bottom w:w="0" w:type="dxa"/>
          </w:tblCellMar>
        </w:tblPrEx>
        <w:tc>
          <w:tcPr>
            <w:tcW w:w="3990" w:type="dxa"/>
            <w:shd w:val="clear" w:color="auto" w:fill="auto"/>
            <w:tcMar>
              <w:top w:w="55" w:type="dxa"/>
              <w:left w:w="55" w:type="dxa"/>
              <w:bottom w:w="55" w:type="dxa"/>
              <w:right w:w="55" w:type="dxa"/>
            </w:tcMar>
          </w:tcPr>
          <w:p w:rsidR="00AB04AA" w:rsidRDefault="00AB04AA">
            <w:pPr>
              <w:pStyle w:val="TableContents"/>
              <w:jc w:val="center"/>
            </w:pPr>
          </w:p>
        </w:tc>
        <w:tc>
          <w:tcPr>
            <w:tcW w:w="1755" w:type="dxa"/>
            <w:shd w:val="clear" w:color="auto" w:fill="auto"/>
            <w:tcMar>
              <w:top w:w="55" w:type="dxa"/>
              <w:left w:w="55" w:type="dxa"/>
              <w:bottom w:w="55" w:type="dxa"/>
              <w:right w:w="55" w:type="dxa"/>
            </w:tcMar>
          </w:tcPr>
          <w:p w:rsidR="00AB04AA" w:rsidRDefault="00AB04AA">
            <w:pPr>
              <w:pStyle w:val="TableContents"/>
              <w:jc w:val="center"/>
            </w:pPr>
          </w:p>
        </w:tc>
        <w:tc>
          <w:tcPr>
            <w:tcW w:w="4001" w:type="dxa"/>
            <w:shd w:val="clear" w:color="auto" w:fill="auto"/>
            <w:tcMar>
              <w:top w:w="55" w:type="dxa"/>
              <w:left w:w="55" w:type="dxa"/>
              <w:bottom w:w="55" w:type="dxa"/>
              <w:right w:w="55" w:type="dxa"/>
            </w:tcMar>
          </w:tcPr>
          <w:p w:rsidR="00AB04AA" w:rsidRDefault="0094593E">
            <w:pPr>
              <w:pStyle w:val="TableContents"/>
              <w:jc w:val="center"/>
            </w:pPr>
            <w:r>
              <w:t>Κτηματικής Υπηρεσίας Πρέβεζας</w:t>
            </w:r>
          </w:p>
        </w:tc>
      </w:tr>
      <w:tr w:rsidR="00AB04AA" w:rsidRPr="001138DE">
        <w:tblPrEx>
          <w:tblCellMar>
            <w:top w:w="0" w:type="dxa"/>
            <w:bottom w:w="0" w:type="dxa"/>
          </w:tblCellMar>
        </w:tblPrEx>
        <w:tc>
          <w:tcPr>
            <w:tcW w:w="3990" w:type="dxa"/>
            <w:shd w:val="clear" w:color="auto" w:fill="auto"/>
            <w:tcMar>
              <w:top w:w="55" w:type="dxa"/>
              <w:left w:w="55" w:type="dxa"/>
              <w:bottom w:w="55" w:type="dxa"/>
              <w:right w:w="55" w:type="dxa"/>
            </w:tcMar>
          </w:tcPr>
          <w:p w:rsidR="00AB04AA" w:rsidRDefault="0094593E">
            <w:pPr>
              <w:pStyle w:val="TableContents"/>
              <w:jc w:val="center"/>
            </w:pPr>
            <w:r>
              <w:t>Εγκρίνεται</w:t>
            </w:r>
          </w:p>
          <w:p w:rsidR="00AB04AA" w:rsidRDefault="0094593E">
            <w:pPr>
              <w:pStyle w:val="TableContents"/>
              <w:jc w:val="center"/>
            </w:pPr>
            <w:r>
              <w:t>Αθήνα, 09/03/2023</w:t>
            </w:r>
          </w:p>
          <w:p w:rsidR="00AB04AA" w:rsidRDefault="0094593E">
            <w:pPr>
              <w:pStyle w:val="TableContents"/>
              <w:jc w:val="center"/>
            </w:pPr>
            <w:r>
              <w:t>Ο Διοικητής της Α.Α.Δ.Ε.</w:t>
            </w:r>
          </w:p>
        </w:tc>
        <w:tc>
          <w:tcPr>
            <w:tcW w:w="1755" w:type="dxa"/>
            <w:shd w:val="clear" w:color="auto" w:fill="auto"/>
            <w:tcMar>
              <w:top w:w="55" w:type="dxa"/>
              <w:left w:w="55" w:type="dxa"/>
              <w:bottom w:w="55" w:type="dxa"/>
              <w:right w:w="55" w:type="dxa"/>
            </w:tcMar>
          </w:tcPr>
          <w:p w:rsidR="00AB04AA" w:rsidRDefault="00AB04AA">
            <w:pPr>
              <w:pStyle w:val="TableContents"/>
              <w:jc w:val="center"/>
            </w:pPr>
          </w:p>
        </w:tc>
        <w:tc>
          <w:tcPr>
            <w:tcW w:w="4001" w:type="dxa"/>
            <w:shd w:val="clear" w:color="auto" w:fill="auto"/>
            <w:tcMar>
              <w:top w:w="55" w:type="dxa"/>
              <w:left w:w="55" w:type="dxa"/>
              <w:bottom w:w="55" w:type="dxa"/>
              <w:right w:w="55" w:type="dxa"/>
            </w:tcMar>
          </w:tcPr>
          <w:p w:rsidR="00AB04AA" w:rsidRDefault="00AB04AA">
            <w:pPr>
              <w:pStyle w:val="TableContents"/>
              <w:jc w:val="center"/>
            </w:pPr>
          </w:p>
          <w:p w:rsidR="00AB04AA" w:rsidRDefault="00AB04AA">
            <w:pPr>
              <w:pStyle w:val="TableContents"/>
              <w:jc w:val="center"/>
            </w:pPr>
          </w:p>
          <w:p w:rsidR="00AB04AA" w:rsidRDefault="00AB04AA">
            <w:pPr>
              <w:pStyle w:val="TableContents"/>
              <w:jc w:val="center"/>
            </w:pPr>
          </w:p>
          <w:p w:rsidR="00AB04AA" w:rsidRDefault="00AB04AA">
            <w:pPr>
              <w:pStyle w:val="TableContents"/>
              <w:jc w:val="center"/>
            </w:pPr>
          </w:p>
        </w:tc>
      </w:tr>
      <w:tr w:rsidR="00AB04AA">
        <w:tblPrEx>
          <w:tblCellMar>
            <w:top w:w="0" w:type="dxa"/>
            <w:bottom w:w="0" w:type="dxa"/>
          </w:tblCellMar>
        </w:tblPrEx>
        <w:tc>
          <w:tcPr>
            <w:tcW w:w="3990" w:type="dxa"/>
            <w:shd w:val="clear" w:color="auto" w:fill="auto"/>
            <w:tcMar>
              <w:top w:w="55" w:type="dxa"/>
              <w:left w:w="55" w:type="dxa"/>
              <w:bottom w:w="55" w:type="dxa"/>
              <w:right w:w="55" w:type="dxa"/>
            </w:tcMar>
          </w:tcPr>
          <w:p w:rsidR="00AB04AA" w:rsidRDefault="00AB04AA">
            <w:pPr>
              <w:pStyle w:val="TableContents"/>
              <w:jc w:val="center"/>
            </w:pPr>
          </w:p>
          <w:p w:rsidR="00AB04AA" w:rsidRDefault="00AB04AA">
            <w:pPr>
              <w:pStyle w:val="TableContents"/>
              <w:jc w:val="center"/>
            </w:pPr>
          </w:p>
          <w:p w:rsidR="00AB04AA" w:rsidRDefault="00AB04AA">
            <w:pPr>
              <w:pStyle w:val="TableContents"/>
              <w:jc w:val="center"/>
            </w:pPr>
          </w:p>
          <w:p w:rsidR="00AB04AA" w:rsidRDefault="0094593E">
            <w:pPr>
              <w:pStyle w:val="TableContents"/>
              <w:jc w:val="center"/>
            </w:pPr>
            <w:r>
              <w:t xml:space="preserve">Γεώργιος </w:t>
            </w:r>
            <w:proofErr w:type="spellStart"/>
            <w:r>
              <w:t>Πιτσιλής</w:t>
            </w:r>
            <w:proofErr w:type="spellEnd"/>
          </w:p>
        </w:tc>
        <w:tc>
          <w:tcPr>
            <w:tcW w:w="1755" w:type="dxa"/>
            <w:shd w:val="clear" w:color="auto" w:fill="auto"/>
            <w:tcMar>
              <w:top w:w="55" w:type="dxa"/>
              <w:left w:w="55" w:type="dxa"/>
              <w:bottom w:w="55" w:type="dxa"/>
              <w:right w:w="55" w:type="dxa"/>
            </w:tcMar>
          </w:tcPr>
          <w:p w:rsidR="00AB04AA" w:rsidRDefault="00AB04AA">
            <w:pPr>
              <w:pStyle w:val="TableContents"/>
              <w:jc w:val="center"/>
            </w:pPr>
          </w:p>
        </w:tc>
        <w:tc>
          <w:tcPr>
            <w:tcW w:w="4001" w:type="dxa"/>
            <w:shd w:val="clear" w:color="auto" w:fill="auto"/>
            <w:tcMar>
              <w:top w:w="55" w:type="dxa"/>
              <w:left w:w="55" w:type="dxa"/>
              <w:bottom w:w="55" w:type="dxa"/>
              <w:right w:w="55" w:type="dxa"/>
            </w:tcMar>
          </w:tcPr>
          <w:p w:rsidR="00AB04AA" w:rsidRDefault="0094593E">
            <w:pPr>
              <w:pStyle w:val="TableContents"/>
              <w:jc w:val="center"/>
            </w:pPr>
            <w:proofErr w:type="spellStart"/>
            <w:r>
              <w:t>Κύρλας</w:t>
            </w:r>
            <w:proofErr w:type="spellEnd"/>
            <w:r>
              <w:t xml:space="preserve"> Παντελεήμονας</w:t>
            </w:r>
          </w:p>
        </w:tc>
      </w:tr>
    </w:tbl>
    <w:p w:rsidR="00AB04AA" w:rsidRDefault="00AB04AA">
      <w:pPr>
        <w:pStyle w:val="Textbody"/>
        <w:ind w:right="122"/>
        <w:rPr>
          <w:sz w:val="22"/>
          <w:szCs w:val="22"/>
        </w:rPr>
      </w:pPr>
    </w:p>
    <w:p w:rsidR="00AB04AA" w:rsidRDefault="00AB04AA">
      <w:pPr>
        <w:pStyle w:val="Textbody"/>
        <w:spacing w:line="275" w:lineRule="exact"/>
        <w:ind w:left="5512"/>
        <w:jc w:val="left"/>
        <w:rPr>
          <w:sz w:val="20"/>
          <w:szCs w:val="20"/>
        </w:rPr>
      </w:pPr>
    </w:p>
    <w:p w:rsidR="00AB04AA" w:rsidRDefault="00AB04AA">
      <w:pPr>
        <w:pStyle w:val="Textbody"/>
        <w:ind w:left="511"/>
        <w:jc w:val="left"/>
        <w:rPr>
          <w:sz w:val="20"/>
          <w:szCs w:val="20"/>
        </w:rPr>
      </w:pPr>
    </w:p>
    <w:p w:rsidR="00AB04AA" w:rsidRDefault="00AB04AA">
      <w:pPr>
        <w:pStyle w:val="Textbody"/>
        <w:jc w:val="left"/>
        <w:rPr>
          <w:sz w:val="22"/>
          <w:szCs w:val="22"/>
        </w:rPr>
      </w:pPr>
    </w:p>
    <w:sectPr w:rsidR="00AB04AA">
      <w:footerReference w:type="default" r:id="rId8"/>
      <w:pgSz w:w="11906" w:h="16838"/>
      <w:pgMar w:top="1134"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93E" w:rsidRDefault="0094593E">
      <w:r>
        <w:separator/>
      </w:r>
    </w:p>
  </w:endnote>
  <w:endnote w:type="continuationSeparator" w:id="0">
    <w:p w:rsidR="0094593E" w:rsidRDefault="009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48" w:rsidRDefault="0094593E">
    <w:pPr>
      <w:pStyle w:val="a9"/>
      <w:jc w:val="center"/>
    </w:pPr>
    <w:r>
      <w:t xml:space="preserve">Σελίδα </w:t>
    </w:r>
    <w:r>
      <w:fldChar w:fldCharType="begin"/>
    </w:r>
    <w:r>
      <w:instrText xml:space="preserve"> PAGE </w:instrText>
    </w:r>
    <w:r>
      <w:fldChar w:fldCharType="separate"/>
    </w:r>
    <w:r>
      <w:t>7</w:t>
    </w:r>
    <w:r>
      <w:fldChar w:fldCharType="end"/>
    </w:r>
    <w:r>
      <w:t xml:space="preserve"> από </w:t>
    </w:r>
    <w:r>
      <w:fldChar w:fldCharType="begin"/>
    </w:r>
    <w:r>
      <w:instrText xml:space="preserve"> NUMPAGES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93E" w:rsidRDefault="0094593E">
      <w:r>
        <w:rPr>
          <w:color w:val="000000"/>
        </w:rPr>
        <w:separator/>
      </w:r>
    </w:p>
  </w:footnote>
  <w:footnote w:type="continuationSeparator" w:id="0">
    <w:p w:rsidR="0094593E" w:rsidRDefault="0094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28"/>
    <w:multiLevelType w:val="multilevel"/>
    <w:tmpl w:val="DF30EE9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1AA47A4"/>
    <w:multiLevelType w:val="multilevel"/>
    <w:tmpl w:val="1FBA7B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7957C4"/>
    <w:multiLevelType w:val="multilevel"/>
    <w:tmpl w:val="68667350"/>
    <w:styleLink w:val="WWNum3"/>
    <w:lvl w:ilvl="0">
      <w:start w:val="1"/>
      <w:numFmt w:val="decimal"/>
      <w:lvlText w:val="%1."/>
      <w:lvlJc w:val="left"/>
      <w:pPr>
        <w:ind w:left="832" w:hanging="360"/>
      </w:pPr>
      <w:rPr>
        <w:b w:val="0"/>
        <w:spacing w:val="-33"/>
        <w:w w:val="100"/>
        <w:sz w:val="24"/>
        <w:szCs w:val="24"/>
        <w:lang w:val="el-GR" w:eastAsia="en-US" w:bidi="ar-SA"/>
      </w:rPr>
    </w:lvl>
    <w:lvl w:ilvl="1">
      <w:numFmt w:val="bullet"/>
      <w:lvlText w:val="•"/>
      <w:lvlJc w:val="left"/>
      <w:pPr>
        <w:ind w:left="1728" w:hanging="360"/>
      </w:pPr>
      <w:rPr>
        <w:lang w:val="el-GR" w:eastAsia="en-US" w:bidi="ar-SA"/>
      </w:rPr>
    </w:lvl>
    <w:lvl w:ilvl="2">
      <w:numFmt w:val="bullet"/>
      <w:lvlText w:val="•"/>
      <w:lvlJc w:val="left"/>
      <w:pPr>
        <w:ind w:left="2616" w:hanging="360"/>
      </w:pPr>
      <w:rPr>
        <w:lang w:val="el-GR" w:eastAsia="en-US" w:bidi="ar-SA"/>
      </w:rPr>
    </w:lvl>
    <w:lvl w:ilvl="3">
      <w:numFmt w:val="bullet"/>
      <w:lvlText w:val="•"/>
      <w:lvlJc w:val="left"/>
      <w:pPr>
        <w:ind w:left="3504" w:hanging="360"/>
      </w:pPr>
      <w:rPr>
        <w:lang w:val="el-GR" w:eastAsia="en-US" w:bidi="ar-SA"/>
      </w:rPr>
    </w:lvl>
    <w:lvl w:ilvl="4">
      <w:numFmt w:val="bullet"/>
      <w:lvlText w:val="•"/>
      <w:lvlJc w:val="left"/>
      <w:pPr>
        <w:ind w:left="4392" w:hanging="360"/>
      </w:pPr>
      <w:rPr>
        <w:lang w:val="el-GR" w:eastAsia="en-US" w:bidi="ar-SA"/>
      </w:rPr>
    </w:lvl>
    <w:lvl w:ilvl="5">
      <w:numFmt w:val="bullet"/>
      <w:lvlText w:val="•"/>
      <w:lvlJc w:val="left"/>
      <w:pPr>
        <w:ind w:left="5280" w:hanging="360"/>
      </w:pPr>
      <w:rPr>
        <w:lang w:val="el-GR" w:eastAsia="en-US" w:bidi="ar-SA"/>
      </w:rPr>
    </w:lvl>
    <w:lvl w:ilvl="6">
      <w:numFmt w:val="bullet"/>
      <w:lvlText w:val="•"/>
      <w:lvlJc w:val="left"/>
      <w:pPr>
        <w:ind w:left="6168" w:hanging="360"/>
      </w:pPr>
      <w:rPr>
        <w:lang w:val="el-GR" w:eastAsia="en-US" w:bidi="ar-SA"/>
      </w:rPr>
    </w:lvl>
    <w:lvl w:ilvl="7">
      <w:numFmt w:val="bullet"/>
      <w:lvlText w:val="•"/>
      <w:lvlJc w:val="left"/>
      <w:pPr>
        <w:ind w:left="7056" w:hanging="360"/>
      </w:pPr>
      <w:rPr>
        <w:lang w:val="el-GR" w:eastAsia="en-US" w:bidi="ar-SA"/>
      </w:rPr>
    </w:lvl>
    <w:lvl w:ilvl="8">
      <w:numFmt w:val="bullet"/>
      <w:lvlText w:val="•"/>
      <w:lvlJc w:val="left"/>
      <w:pPr>
        <w:ind w:left="7944" w:hanging="360"/>
      </w:pPr>
      <w:rPr>
        <w:lang w:val="el-GR" w:eastAsia="en-US" w:bidi="ar-SA"/>
      </w:rPr>
    </w:lvl>
  </w:abstractNum>
  <w:abstractNum w:abstractNumId="3" w15:restartNumberingAfterBreak="0">
    <w:nsid w:val="2E5B0EC9"/>
    <w:multiLevelType w:val="multilevel"/>
    <w:tmpl w:val="C3400DEA"/>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37CC50FE"/>
    <w:multiLevelType w:val="multilevel"/>
    <w:tmpl w:val="CFBAD136"/>
    <w:styleLink w:val="WWNum6"/>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6AB4638"/>
    <w:multiLevelType w:val="multilevel"/>
    <w:tmpl w:val="0D20C2BA"/>
    <w:styleLink w:val="WWNum1"/>
    <w:lvl w:ilvl="0">
      <w:start w:val="1"/>
      <w:numFmt w:val="decimal"/>
      <w:lvlText w:val="%1."/>
      <w:lvlJc w:val="left"/>
      <w:pPr>
        <w:ind w:left="832" w:hanging="360"/>
      </w:pPr>
      <w:rPr>
        <w:b w:val="0"/>
        <w:spacing w:val="-33"/>
        <w:w w:val="100"/>
        <w:sz w:val="24"/>
        <w:szCs w:val="24"/>
        <w:lang w:val="el-GR" w:eastAsia="en-US" w:bidi="ar-SA"/>
      </w:rPr>
    </w:lvl>
    <w:lvl w:ilvl="1">
      <w:numFmt w:val="bullet"/>
      <w:lvlText w:val="•"/>
      <w:lvlJc w:val="left"/>
      <w:pPr>
        <w:ind w:left="1728" w:hanging="360"/>
      </w:pPr>
      <w:rPr>
        <w:lang w:val="el-GR" w:eastAsia="en-US" w:bidi="ar-SA"/>
      </w:rPr>
    </w:lvl>
    <w:lvl w:ilvl="2">
      <w:numFmt w:val="bullet"/>
      <w:lvlText w:val="•"/>
      <w:lvlJc w:val="left"/>
      <w:pPr>
        <w:ind w:left="2616" w:hanging="360"/>
      </w:pPr>
      <w:rPr>
        <w:lang w:val="el-GR" w:eastAsia="en-US" w:bidi="ar-SA"/>
      </w:rPr>
    </w:lvl>
    <w:lvl w:ilvl="3">
      <w:numFmt w:val="bullet"/>
      <w:lvlText w:val="•"/>
      <w:lvlJc w:val="left"/>
      <w:pPr>
        <w:ind w:left="3504" w:hanging="360"/>
      </w:pPr>
      <w:rPr>
        <w:lang w:val="el-GR" w:eastAsia="en-US" w:bidi="ar-SA"/>
      </w:rPr>
    </w:lvl>
    <w:lvl w:ilvl="4">
      <w:numFmt w:val="bullet"/>
      <w:lvlText w:val="•"/>
      <w:lvlJc w:val="left"/>
      <w:pPr>
        <w:ind w:left="4392" w:hanging="360"/>
      </w:pPr>
      <w:rPr>
        <w:lang w:val="el-GR" w:eastAsia="en-US" w:bidi="ar-SA"/>
      </w:rPr>
    </w:lvl>
    <w:lvl w:ilvl="5">
      <w:numFmt w:val="bullet"/>
      <w:lvlText w:val="•"/>
      <w:lvlJc w:val="left"/>
      <w:pPr>
        <w:ind w:left="5280" w:hanging="360"/>
      </w:pPr>
      <w:rPr>
        <w:lang w:val="el-GR" w:eastAsia="en-US" w:bidi="ar-SA"/>
      </w:rPr>
    </w:lvl>
    <w:lvl w:ilvl="6">
      <w:numFmt w:val="bullet"/>
      <w:lvlText w:val="•"/>
      <w:lvlJc w:val="left"/>
      <w:pPr>
        <w:ind w:left="6168" w:hanging="360"/>
      </w:pPr>
      <w:rPr>
        <w:lang w:val="el-GR" w:eastAsia="en-US" w:bidi="ar-SA"/>
      </w:rPr>
    </w:lvl>
    <w:lvl w:ilvl="7">
      <w:numFmt w:val="bullet"/>
      <w:lvlText w:val="•"/>
      <w:lvlJc w:val="left"/>
      <w:pPr>
        <w:ind w:left="7056" w:hanging="360"/>
      </w:pPr>
      <w:rPr>
        <w:lang w:val="el-GR" w:eastAsia="en-US" w:bidi="ar-SA"/>
      </w:rPr>
    </w:lvl>
    <w:lvl w:ilvl="8">
      <w:numFmt w:val="bullet"/>
      <w:lvlText w:val="•"/>
      <w:lvlJc w:val="left"/>
      <w:pPr>
        <w:ind w:left="7944" w:hanging="360"/>
      </w:pPr>
      <w:rPr>
        <w:lang w:val="el-GR" w:eastAsia="en-US" w:bidi="ar-SA"/>
      </w:rPr>
    </w:lvl>
  </w:abstractNum>
  <w:abstractNum w:abstractNumId="6" w15:restartNumberingAfterBreak="0">
    <w:nsid w:val="51D21E5A"/>
    <w:multiLevelType w:val="multilevel"/>
    <w:tmpl w:val="236C3A74"/>
    <w:styleLink w:val="WWNum7"/>
    <w:lvl w:ilvl="0">
      <w:start w:val="1"/>
      <w:numFmt w:val="decimal"/>
      <w:lvlText w:val="%1."/>
      <w:lvlJc w:val="left"/>
      <w:pPr>
        <w:ind w:left="720" w:hanging="360"/>
      </w:pPr>
      <w:rPr>
        <w:rFonts w:cs="Arial"/>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71D66703"/>
    <w:multiLevelType w:val="multilevel"/>
    <w:tmpl w:val="72E8C236"/>
    <w:styleLink w:val="WWNum2"/>
    <w:lvl w:ilvl="0">
      <w:start w:val="1"/>
      <w:numFmt w:val="decimal"/>
      <w:lvlText w:val="%1."/>
      <w:lvlJc w:val="left"/>
      <w:pPr>
        <w:ind w:left="974" w:hanging="360"/>
      </w:pPr>
      <w:rPr>
        <w:spacing w:val="-33"/>
        <w:w w:val="100"/>
        <w:lang w:val="el-GR" w:eastAsia="en-US" w:bidi="ar-SA"/>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num w:numId="1">
    <w:abstractNumId w:val="5"/>
  </w:num>
  <w:num w:numId="2">
    <w:abstractNumId w:val="7"/>
  </w:num>
  <w:num w:numId="3">
    <w:abstractNumId w:val="2"/>
  </w:num>
  <w:num w:numId="4">
    <w:abstractNumId w:val="3"/>
  </w:num>
  <w:num w:numId="5">
    <w:abstractNumId w:val="0"/>
  </w:num>
  <w:num w:numId="6">
    <w:abstractNumId w:val="4"/>
  </w:num>
  <w:num w:numId="7">
    <w:abstractNumId w:val="6"/>
  </w:num>
  <w:num w:numId="8">
    <w:abstractNumId w:val="4"/>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04AA"/>
    <w:rsid w:val="001138DE"/>
    <w:rsid w:val="0094593E"/>
    <w:rsid w:val="00AB0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6704A-A8C9-4774-A87F-33525B5E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Arial" w:eastAsia="Arial" w:hAnsi="Arial" w:cs="Arial"/>
      <w:lang w:val="el-GR"/>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jc w:val="both"/>
    </w:pPr>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11">
    <w:name w:val="Επικεφαλίδα 11"/>
    <w:basedOn w:val="Standard"/>
    <w:pPr>
      <w:ind w:left="2117"/>
      <w:outlineLvl w:val="1"/>
    </w:pPr>
    <w:rPr>
      <w:b/>
      <w:bCs/>
      <w:sz w:val="24"/>
      <w:szCs w:val="24"/>
    </w:rPr>
  </w:style>
  <w:style w:type="paragraph" w:styleId="a5">
    <w:name w:val="Title"/>
    <w:basedOn w:val="Standard"/>
    <w:next w:val="a6"/>
    <w:uiPriority w:val="10"/>
    <w:qFormat/>
    <w:pPr>
      <w:spacing w:before="140" w:line="644" w:lineRule="exact"/>
      <w:ind w:left="2117" w:right="2119"/>
      <w:jc w:val="center"/>
    </w:pPr>
    <w:rPr>
      <w:rFonts w:ascii="Times New Roman" w:eastAsia="Times New Roman" w:hAnsi="Times New Roman" w:cs="Times New Roman"/>
      <w:b/>
      <w:bCs/>
      <w:sz w:val="56"/>
      <w:szCs w:val="56"/>
    </w:rPr>
  </w:style>
  <w:style w:type="paragraph" w:styleId="a6">
    <w:name w:val="Subtitle"/>
    <w:basedOn w:val="Heading"/>
    <w:next w:val="Textbody"/>
    <w:uiPriority w:val="11"/>
    <w:qFormat/>
    <w:pPr>
      <w:jc w:val="center"/>
    </w:pPr>
    <w:rPr>
      <w:i/>
      <w:iCs/>
    </w:rPr>
  </w:style>
  <w:style w:type="paragraph" w:styleId="a7">
    <w:name w:val="List Paragraph"/>
    <w:basedOn w:val="Standard"/>
    <w:pPr>
      <w:ind w:left="831" w:right="115" w:hanging="360"/>
      <w:jc w:val="both"/>
    </w:pPr>
  </w:style>
  <w:style w:type="paragraph" w:customStyle="1" w:styleId="TableParagraph">
    <w:name w:val="Table Paragraph"/>
    <w:basedOn w:val="Standard"/>
  </w:style>
  <w:style w:type="paragraph" w:styleId="a8">
    <w:name w:val="header"/>
    <w:basedOn w:val="Standard"/>
    <w:pPr>
      <w:suppressLineNumbers/>
      <w:tabs>
        <w:tab w:val="center" w:pos="4153"/>
        <w:tab w:val="right" w:pos="8306"/>
      </w:tabs>
    </w:pPr>
  </w:style>
  <w:style w:type="paragraph" w:styleId="a9">
    <w:name w:val="footer"/>
    <w:basedOn w:val="Standard"/>
    <w:pPr>
      <w:suppressLineNumbers/>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har">
    <w:name w:val="Κεφαλίδα Char"/>
    <w:basedOn w:val="a0"/>
    <w:rPr>
      <w:rFonts w:ascii="Arial" w:eastAsia="Arial" w:hAnsi="Arial" w:cs="Arial"/>
      <w:lang w:val="el-GR"/>
    </w:rPr>
  </w:style>
  <w:style w:type="character" w:customStyle="1" w:styleId="Char0">
    <w:name w:val="Υποσέλιδο Char"/>
    <w:basedOn w:val="a0"/>
    <w:rPr>
      <w:rFonts w:ascii="Arial" w:eastAsia="Arial" w:hAnsi="Arial" w:cs="Arial"/>
      <w:lang w:val="el-GR"/>
    </w:rPr>
  </w:style>
  <w:style w:type="character" w:customStyle="1" w:styleId="ListLabel1">
    <w:name w:val="ListLabel 1"/>
    <w:rPr>
      <w:b w:val="0"/>
      <w:spacing w:val="-33"/>
      <w:w w:val="100"/>
      <w:sz w:val="24"/>
      <w:szCs w:val="24"/>
      <w:lang w:val="el-GR" w:eastAsia="en-US" w:bidi="ar-SA"/>
    </w:rPr>
  </w:style>
  <w:style w:type="character" w:customStyle="1" w:styleId="ListLabel2">
    <w:name w:val="ListLabel 2"/>
    <w:rPr>
      <w:lang w:val="el-GR" w:eastAsia="en-US" w:bidi="ar-SA"/>
    </w:rPr>
  </w:style>
  <w:style w:type="character" w:customStyle="1" w:styleId="ListLabel3">
    <w:name w:val="ListLabel 3"/>
    <w:rPr>
      <w:spacing w:val="-33"/>
      <w:w w:val="100"/>
      <w:lang w:val="el-GR" w:eastAsia="en-US" w:bidi="ar-SA"/>
    </w:rPr>
  </w:style>
  <w:style w:type="character" w:customStyle="1" w:styleId="ListLabel4">
    <w:name w:val="ListLabel 4"/>
    <w:rPr>
      <w:rFonts w:cs="Courier New"/>
    </w:rPr>
  </w:style>
  <w:style w:type="character" w:customStyle="1" w:styleId="ListLabel5">
    <w:name w:val="ListLabel 5"/>
    <w:rPr>
      <w:b/>
      <w:color w:val="00000A"/>
    </w:rPr>
  </w:style>
  <w:style w:type="character" w:customStyle="1" w:styleId="ListLabel6">
    <w:name w:val="ListLabel 6"/>
    <w:rPr>
      <w:rFonts w:cs="Arial"/>
      <w:sz w:val="22"/>
      <w:szCs w:val="22"/>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3461</Words>
  <Characters>18690</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kthmatikh</dc:creator>
  <cp:lastModifiedBy>Μαρια Καραγεωργου</cp:lastModifiedBy>
  <cp:revision>2</cp:revision>
  <cp:lastPrinted>2021-04-02T14:02:00Z</cp:lastPrinted>
  <dcterms:created xsi:type="dcterms:W3CDTF">2023-03-22T08:27:00Z</dcterms:created>
  <dcterms:modified xsi:type="dcterms:W3CDTF">2023-03-22T08:27:00Z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