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8F208B" w14:textId="77777777" w:rsidR="00C94258" w:rsidRPr="00833F92" w:rsidRDefault="00C94258" w:rsidP="00C94258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  <w:lang w:val="en-GB"/>
        </w:rPr>
      </w:pPr>
      <w:bookmarkStart w:id="0" w:name="_GoBack"/>
      <w:bookmarkEnd w:id="0"/>
      <w:r w:rsidRPr="00833F92">
        <w:rPr>
          <w:rFonts w:ascii="Franklin Gothic Medium" w:hAnsi="Franklin Gothic Medium"/>
          <w:sz w:val="24"/>
          <w:szCs w:val="24"/>
          <w:lang w:val="en-GB"/>
        </w:rPr>
        <w:t>HELLENIC REPUBLIC</w:t>
      </w:r>
    </w:p>
    <w:p w14:paraId="60E07A04" w14:textId="77777777" w:rsidR="00C94258" w:rsidRPr="00833F92" w:rsidRDefault="00C94258" w:rsidP="00C94258">
      <w:pPr>
        <w:spacing w:before="120" w:after="120" w:line="276" w:lineRule="auto"/>
        <w:jc w:val="both"/>
        <w:rPr>
          <w:rFonts w:ascii="Franklin Gothic Medium" w:hAnsi="Franklin Gothic Medium"/>
          <w:sz w:val="24"/>
          <w:szCs w:val="24"/>
          <w:lang w:val="en-GB"/>
        </w:rPr>
      </w:pPr>
      <w:r w:rsidRPr="00833F92">
        <w:rPr>
          <w:rFonts w:ascii="Franklin Gothic Medium" w:hAnsi="Franklin Gothic Medium"/>
          <w:sz w:val="24"/>
          <w:szCs w:val="24"/>
          <w:lang w:val="en-GB"/>
        </w:rPr>
        <w:t>Independent Authority for Public Revenue</w:t>
      </w:r>
    </w:p>
    <w:p w14:paraId="053332B6" w14:textId="77777777" w:rsidR="0003215A" w:rsidRPr="00833F92" w:rsidRDefault="00AF44BF" w:rsidP="00082964">
      <w:pPr>
        <w:spacing w:line="276" w:lineRule="auto"/>
        <w:jc w:val="right"/>
        <w:rPr>
          <w:rFonts w:ascii="Franklin Gothic Medium" w:hAnsi="Franklin Gothic Medium"/>
          <w:sz w:val="24"/>
          <w:szCs w:val="24"/>
          <w:lang w:val="en-GB"/>
        </w:rPr>
      </w:pPr>
      <w:r w:rsidRPr="00833F92">
        <w:rPr>
          <w:rFonts w:ascii="Franklin Gothic Medium" w:hAnsi="Franklin Gothic Medium"/>
          <w:sz w:val="24"/>
          <w:szCs w:val="24"/>
          <w:lang w:val="en-GB"/>
        </w:rPr>
        <w:t xml:space="preserve"> </w:t>
      </w:r>
    </w:p>
    <w:p w14:paraId="182D2731" w14:textId="77777777" w:rsidR="00AF44BF" w:rsidRPr="00833F92" w:rsidRDefault="00AF44BF" w:rsidP="00082964">
      <w:pPr>
        <w:spacing w:line="276" w:lineRule="auto"/>
        <w:jc w:val="right"/>
        <w:rPr>
          <w:rFonts w:ascii="Franklin Gothic Medium" w:hAnsi="Franklin Gothic Medium"/>
          <w:b/>
          <w:sz w:val="24"/>
          <w:szCs w:val="24"/>
          <w:lang w:val="en-GB"/>
        </w:rPr>
      </w:pPr>
      <w:r w:rsidRPr="00833F92">
        <w:rPr>
          <w:rFonts w:ascii="Franklin Gothic Medium" w:hAnsi="Franklin Gothic Medium"/>
          <w:sz w:val="24"/>
          <w:szCs w:val="24"/>
          <w:lang w:val="en-GB"/>
        </w:rPr>
        <w:t>Athens, July 14, 2023</w:t>
      </w:r>
    </w:p>
    <w:p w14:paraId="174549B0" w14:textId="77777777" w:rsidR="00AF44BF" w:rsidRPr="00833F92" w:rsidRDefault="009D10F0" w:rsidP="00AF44BF">
      <w:pPr>
        <w:spacing w:line="276" w:lineRule="auto"/>
        <w:jc w:val="both"/>
        <w:rPr>
          <w:rFonts w:ascii="Franklin Gothic Medium" w:hAnsi="Franklin Gothic Medium"/>
          <w:b/>
          <w:sz w:val="28"/>
          <w:szCs w:val="28"/>
          <w:lang w:val="en-GB"/>
        </w:rPr>
      </w:pPr>
      <w:r w:rsidRPr="00833F92">
        <w:rPr>
          <w:rFonts w:ascii="Franklin Gothic Medium" w:hAnsi="Franklin Gothic Medium"/>
          <w:b/>
          <w:sz w:val="28"/>
          <w:szCs w:val="28"/>
          <w:lang w:val="en-GB"/>
        </w:rPr>
        <w:t xml:space="preserve"> </w:t>
      </w:r>
    </w:p>
    <w:p w14:paraId="582891F8" w14:textId="77777777" w:rsidR="0003215A" w:rsidRPr="00833F92" w:rsidRDefault="00AF44BF" w:rsidP="0003215A">
      <w:pPr>
        <w:spacing w:after="240" w:line="360" w:lineRule="auto"/>
        <w:jc w:val="center"/>
        <w:rPr>
          <w:rFonts w:ascii="Franklin Gothic Medium" w:hAnsi="Franklin Gothic Medium"/>
          <w:b/>
          <w:bCs/>
          <w:sz w:val="28"/>
          <w:szCs w:val="28"/>
          <w:lang w:val="en-GB"/>
        </w:rPr>
      </w:pPr>
      <w:r w:rsidRPr="00833F92">
        <w:rPr>
          <w:rFonts w:ascii="Franklin Gothic Medium" w:hAnsi="Franklin Gothic Medium"/>
          <w:b/>
          <w:bCs/>
          <w:sz w:val="28"/>
          <w:szCs w:val="28"/>
          <w:lang w:val="en-GB"/>
        </w:rPr>
        <w:t>PRESS RELEASE</w:t>
      </w:r>
    </w:p>
    <w:p w14:paraId="2774B74E" w14:textId="2B396B1C" w:rsidR="0003215A" w:rsidRPr="00833F92" w:rsidRDefault="00242F66" w:rsidP="0003215A">
      <w:pPr>
        <w:pStyle w:val="a5"/>
        <w:spacing w:line="360" w:lineRule="auto"/>
        <w:jc w:val="center"/>
        <w:rPr>
          <w:rFonts w:ascii="Franklin Gothic Medium" w:hAnsi="Franklin Gothic Medium"/>
          <w:b/>
          <w:bCs/>
          <w:sz w:val="28"/>
          <w:szCs w:val="28"/>
          <w:lang w:val="en-GB"/>
        </w:rPr>
      </w:pPr>
      <w:r w:rsidRPr="00833F92">
        <w:rPr>
          <w:rFonts w:ascii="Franklin Gothic Medium" w:hAnsi="Franklin Gothic Medium"/>
          <w:b/>
          <w:bCs/>
          <w:sz w:val="28"/>
          <w:szCs w:val="28"/>
          <w:lang w:val="en-GB"/>
        </w:rPr>
        <w:t>IAPR</w:t>
      </w:r>
      <w:r w:rsidR="0003215A" w:rsidRPr="00833F92">
        <w:rPr>
          <w:rFonts w:ascii="Franklin Gothic Medium" w:hAnsi="Franklin Gothic Medium"/>
          <w:b/>
          <w:bCs/>
          <w:sz w:val="28"/>
          <w:szCs w:val="28"/>
          <w:lang w:val="en-GB"/>
        </w:rPr>
        <w:t>: New tax administration</w:t>
      </w:r>
      <w:r w:rsidR="00833F92" w:rsidRPr="00833F92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 model</w:t>
      </w:r>
    </w:p>
    <w:p w14:paraId="43A8E781" w14:textId="77777777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/>
          <w:bCs/>
          <w:sz w:val="28"/>
          <w:szCs w:val="28"/>
          <w:lang w:val="en-GB"/>
        </w:rPr>
      </w:pPr>
      <w:r w:rsidRPr="00833F92">
        <w:rPr>
          <w:rFonts w:ascii="Franklin Gothic Medium" w:hAnsi="Franklin Gothic Medium"/>
          <w:b/>
          <w:bCs/>
          <w:sz w:val="28"/>
          <w:szCs w:val="28"/>
          <w:lang w:val="en-GB"/>
        </w:rPr>
        <w:t xml:space="preserve"> </w:t>
      </w:r>
    </w:p>
    <w:p w14:paraId="41C6143C" w14:textId="6DE6356E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The Independent 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Authority for 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Public Revenue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advances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the organi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ational structure of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the 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>tax administration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’s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regional services with the aim of providing the best service to taxpayers.</w:t>
      </w:r>
    </w:p>
    <w:p w14:paraId="67030980" w14:textId="77777777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</w:p>
    <w:p w14:paraId="7A906D2E" w14:textId="79AB4F06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Specifically, with the decisions of the Governor of 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>IAPR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, Giorgos Pitsilis, new services are introduced in Athens and Thessaloniki respectively.</w:t>
      </w:r>
    </w:p>
    <w:p w14:paraId="11B97D51" w14:textId="77777777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</w:p>
    <w:p w14:paraId="14094CCB" w14:textId="77777777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In more detail:</w:t>
      </w:r>
    </w:p>
    <w:p w14:paraId="43D3BC59" w14:textId="4A1ECAB1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• The two Capital Taxation 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>Centres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, from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29/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01/2024, will take over all the responsibilities of taxes on real estate ownership, inheritances, donations, parental benefits, winnings from gambling and real estate transfers, which are currently 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cover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ed by the Attica and Thessaloniki 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>Tax Offices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.</w:t>
      </w:r>
    </w:p>
    <w:p w14:paraId="2CED6971" w14:textId="021CCC2F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• The two Tax Procedures and Service Centr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>e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s take over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,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from 01/04/2024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,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the responsibilities of income taxation, VAT and special taxes, registry, which are transferred from the 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Tax Offices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of the prefectures of Attica and Thessaloniki.</w:t>
      </w:r>
    </w:p>
    <w:p w14:paraId="2AF2D5FD" w14:textId="77777777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</w:p>
    <w:p w14:paraId="41081EC1" w14:textId="12252FEE" w:rsidR="0003215A" w:rsidRPr="00833F92" w:rsidRDefault="0003215A" w:rsidP="0003215A">
      <w:pPr>
        <w:pStyle w:val="a5"/>
        <w:spacing w:line="360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This restructuring, together with the Certification and Collection </w:t>
      </w:r>
      <w:r w:rsidR="00833F92" w:rsidRPr="00833F92">
        <w:rPr>
          <w:rFonts w:ascii="Franklin Gothic Medium" w:hAnsi="Franklin Gothic Medium"/>
          <w:bCs/>
          <w:sz w:val="24"/>
          <w:szCs w:val="24"/>
          <w:lang w:val="en-GB"/>
        </w:rPr>
        <w:t>Centres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of Attica and Thessaloniki, whose opening has also been 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arranged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, allow the evolution of the current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Tax Office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into services for those citizens who do not have access to digital media, but also to guide taxpayers in the correct fulfilment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of their obligations. Thus, within 2024, the landscape of services for citizens and workers will change, th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anks to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enhanced and enriched services with experienced and speciali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ed staff, modern infrastructure and safe buildings with a minimal energy footprint</w:t>
      </w:r>
    </w:p>
    <w:p w14:paraId="6F90B5C4" w14:textId="0195E879" w:rsidR="0003215A" w:rsidRPr="00833F92" w:rsidRDefault="0003215A" w:rsidP="0003215A">
      <w:pPr>
        <w:pStyle w:val="a5"/>
        <w:spacing w:before="240" w:after="120" w:line="360" w:lineRule="auto"/>
        <w:jc w:val="both"/>
        <w:rPr>
          <w:lang w:val="en-GB"/>
        </w:rPr>
      </w:pP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lastRenderedPageBreak/>
        <w:t xml:space="preserve">The Governor of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IAPR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,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Giorgos Pitsilis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,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stated: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“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We are implementing our plan 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t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o centrali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se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the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operational functions, with the aim of providing optimal service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to citizens. We expect that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,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within 2024, citizens will reap the benefits of our organi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s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ational changes in the new services</w:t>
      </w:r>
      <w:r w:rsidR="00CA56B6">
        <w:rPr>
          <w:rFonts w:ascii="Franklin Gothic Medium" w:hAnsi="Franklin Gothic Medium"/>
          <w:bCs/>
          <w:sz w:val="24"/>
          <w:szCs w:val="24"/>
          <w:lang w:val="en-GB"/>
        </w:rPr>
        <w:t>,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 in Athens and Thessaloniki where almost 50% of TINs operate, but also in our new 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 xml:space="preserve">Tax 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O</w:t>
      </w:r>
      <w:r w:rsidR="00833F92">
        <w:rPr>
          <w:rFonts w:ascii="Franklin Gothic Medium" w:hAnsi="Franklin Gothic Medium"/>
          <w:bCs/>
          <w:sz w:val="24"/>
          <w:szCs w:val="24"/>
          <w:lang w:val="en-GB"/>
        </w:rPr>
        <w:t>ffice</w:t>
      </w:r>
      <w:r w:rsidRPr="00833F92">
        <w:rPr>
          <w:rFonts w:ascii="Franklin Gothic Medium" w:hAnsi="Franklin Gothic Medium"/>
          <w:bCs/>
          <w:sz w:val="24"/>
          <w:szCs w:val="24"/>
          <w:lang w:val="en-GB"/>
        </w:rPr>
        <w:t>s</w:t>
      </w:r>
      <w:r w:rsidRPr="00833F92">
        <w:rPr>
          <w:lang w:val="en-GB"/>
        </w:rPr>
        <w:t>.</w:t>
      </w:r>
      <w:r w:rsidR="00833F92">
        <w:rPr>
          <w:lang w:val="en-GB"/>
        </w:rPr>
        <w:t>”</w:t>
      </w:r>
    </w:p>
    <w:p w14:paraId="1D9A1060" w14:textId="77777777" w:rsidR="00854337" w:rsidRPr="00833F92" w:rsidRDefault="00854337" w:rsidP="00854337">
      <w:pPr>
        <w:pStyle w:val="a5"/>
        <w:spacing w:before="240" w:after="120" w:line="276" w:lineRule="auto"/>
        <w:jc w:val="both"/>
        <w:rPr>
          <w:rFonts w:ascii="Franklin Gothic Medium" w:hAnsi="Franklin Gothic Medium"/>
          <w:bCs/>
          <w:sz w:val="24"/>
          <w:szCs w:val="24"/>
          <w:lang w:val="en-GB"/>
        </w:rPr>
      </w:pPr>
    </w:p>
    <w:sectPr w:rsidR="00854337" w:rsidRPr="00833F92" w:rsidSect="00BA6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47871"/>
    <w:multiLevelType w:val="hybridMultilevel"/>
    <w:tmpl w:val="8B966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E79C8"/>
    <w:multiLevelType w:val="multilevel"/>
    <w:tmpl w:val="722C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918D3"/>
    <w:multiLevelType w:val="hybridMultilevel"/>
    <w:tmpl w:val="F5DE0E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4062B2"/>
    <w:multiLevelType w:val="multilevel"/>
    <w:tmpl w:val="365CF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502C62"/>
    <w:multiLevelType w:val="hybridMultilevel"/>
    <w:tmpl w:val="DB20E7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0590E"/>
    <w:multiLevelType w:val="multilevel"/>
    <w:tmpl w:val="6DA8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1E4BE3"/>
    <w:multiLevelType w:val="hybridMultilevel"/>
    <w:tmpl w:val="22742A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15C3E"/>
    <w:multiLevelType w:val="hybridMultilevel"/>
    <w:tmpl w:val="0158D0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32650"/>
    <w:multiLevelType w:val="hybridMultilevel"/>
    <w:tmpl w:val="0A082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37E16"/>
    <w:multiLevelType w:val="hybridMultilevel"/>
    <w:tmpl w:val="E07696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C22AA"/>
    <w:multiLevelType w:val="hybridMultilevel"/>
    <w:tmpl w:val="19F8AA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465B8"/>
    <w:multiLevelType w:val="hybridMultilevel"/>
    <w:tmpl w:val="33D60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47975"/>
    <w:multiLevelType w:val="hybridMultilevel"/>
    <w:tmpl w:val="89E6A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83310"/>
    <w:multiLevelType w:val="hybridMultilevel"/>
    <w:tmpl w:val="6588A3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51BEB"/>
    <w:multiLevelType w:val="multilevel"/>
    <w:tmpl w:val="665C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CA512D"/>
    <w:multiLevelType w:val="hybridMultilevel"/>
    <w:tmpl w:val="76FE594E"/>
    <w:lvl w:ilvl="0" w:tplc="A0160A12">
      <w:start w:val="1"/>
      <w:numFmt w:val="decimal"/>
      <w:lvlText w:val="%1."/>
      <w:lvlJc w:val="left"/>
      <w:pPr>
        <w:ind w:left="360" w:hanging="360"/>
      </w:pPr>
      <w:rPr>
        <w:rFonts w:ascii="Franklin Gothic Medium" w:eastAsiaTheme="minorHAnsi" w:hAnsi="Franklin Gothic Medium" w:cstheme="minorBidi"/>
      </w:r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0"/>
  </w:num>
  <w:num w:numId="8">
    <w:abstractNumId w:val="12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  <w:num w:numId="13">
    <w:abstractNumId w:val="13"/>
  </w:num>
  <w:num w:numId="14">
    <w:abstractNumId w:val="2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74B"/>
    <w:rsid w:val="0001427C"/>
    <w:rsid w:val="00026375"/>
    <w:rsid w:val="0003215A"/>
    <w:rsid w:val="00064436"/>
    <w:rsid w:val="000757F8"/>
    <w:rsid w:val="00082964"/>
    <w:rsid w:val="00094E92"/>
    <w:rsid w:val="000B3E31"/>
    <w:rsid w:val="000C30D3"/>
    <w:rsid w:val="000D3ADB"/>
    <w:rsid w:val="000E5728"/>
    <w:rsid w:val="000F6D36"/>
    <w:rsid w:val="001278D3"/>
    <w:rsid w:val="001371D4"/>
    <w:rsid w:val="001431C4"/>
    <w:rsid w:val="00150C90"/>
    <w:rsid w:val="001651E8"/>
    <w:rsid w:val="0018492B"/>
    <w:rsid w:val="0019625B"/>
    <w:rsid w:val="001A2054"/>
    <w:rsid w:val="001A574B"/>
    <w:rsid w:val="001C08FC"/>
    <w:rsid w:val="001D01F8"/>
    <w:rsid w:val="001D7C5A"/>
    <w:rsid w:val="001F3A88"/>
    <w:rsid w:val="001F6E93"/>
    <w:rsid w:val="00234062"/>
    <w:rsid w:val="00242F66"/>
    <w:rsid w:val="00260D1E"/>
    <w:rsid w:val="00291BFE"/>
    <w:rsid w:val="002A7283"/>
    <w:rsid w:val="002A75A4"/>
    <w:rsid w:val="002A7816"/>
    <w:rsid w:val="002B4493"/>
    <w:rsid w:val="002C2847"/>
    <w:rsid w:val="002D1AF1"/>
    <w:rsid w:val="002D63D2"/>
    <w:rsid w:val="002F2121"/>
    <w:rsid w:val="002F5C1E"/>
    <w:rsid w:val="00301206"/>
    <w:rsid w:val="00305FE2"/>
    <w:rsid w:val="00313EF1"/>
    <w:rsid w:val="0031495E"/>
    <w:rsid w:val="003215DF"/>
    <w:rsid w:val="00330501"/>
    <w:rsid w:val="00361DDE"/>
    <w:rsid w:val="00374802"/>
    <w:rsid w:val="003A521E"/>
    <w:rsid w:val="003B5AA6"/>
    <w:rsid w:val="003D6D06"/>
    <w:rsid w:val="003D73F4"/>
    <w:rsid w:val="00403BA2"/>
    <w:rsid w:val="00423DF6"/>
    <w:rsid w:val="0048239D"/>
    <w:rsid w:val="00486AB7"/>
    <w:rsid w:val="004B3BD7"/>
    <w:rsid w:val="004B67AE"/>
    <w:rsid w:val="004F2C71"/>
    <w:rsid w:val="005053DF"/>
    <w:rsid w:val="00507EDC"/>
    <w:rsid w:val="005473F0"/>
    <w:rsid w:val="00553E47"/>
    <w:rsid w:val="00564F0D"/>
    <w:rsid w:val="00566C9A"/>
    <w:rsid w:val="00581E34"/>
    <w:rsid w:val="005A6B77"/>
    <w:rsid w:val="005C1547"/>
    <w:rsid w:val="005F79B0"/>
    <w:rsid w:val="0060204A"/>
    <w:rsid w:val="00602DC3"/>
    <w:rsid w:val="00635853"/>
    <w:rsid w:val="00663632"/>
    <w:rsid w:val="006668B7"/>
    <w:rsid w:val="00681B00"/>
    <w:rsid w:val="006A01DD"/>
    <w:rsid w:val="006D214E"/>
    <w:rsid w:val="006E5EF4"/>
    <w:rsid w:val="00703CD3"/>
    <w:rsid w:val="007100C9"/>
    <w:rsid w:val="00730AA2"/>
    <w:rsid w:val="00732B5E"/>
    <w:rsid w:val="00737377"/>
    <w:rsid w:val="0074660B"/>
    <w:rsid w:val="007608E7"/>
    <w:rsid w:val="00761B92"/>
    <w:rsid w:val="007658D5"/>
    <w:rsid w:val="007671B3"/>
    <w:rsid w:val="007917B0"/>
    <w:rsid w:val="007A2D4D"/>
    <w:rsid w:val="007B3FC4"/>
    <w:rsid w:val="007C2949"/>
    <w:rsid w:val="007E00BF"/>
    <w:rsid w:val="007E270B"/>
    <w:rsid w:val="007F29CD"/>
    <w:rsid w:val="007F3EEE"/>
    <w:rsid w:val="007F4EF3"/>
    <w:rsid w:val="00813026"/>
    <w:rsid w:val="00826846"/>
    <w:rsid w:val="0082755B"/>
    <w:rsid w:val="00833D0C"/>
    <w:rsid w:val="00833F92"/>
    <w:rsid w:val="00854337"/>
    <w:rsid w:val="0085723C"/>
    <w:rsid w:val="008942F2"/>
    <w:rsid w:val="00894FE5"/>
    <w:rsid w:val="008B4699"/>
    <w:rsid w:val="008E410A"/>
    <w:rsid w:val="009004D0"/>
    <w:rsid w:val="00906C78"/>
    <w:rsid w:val="00915C8E"/>
    <w:rsid w:val="00921BA4"/>
    <w:rsid w:val="00952E21"/>
    <w:rsid w:val="00953BFD"/>
    <w:rsid w:val="0097616C"/>
    <w:rsid w:val="0099105E"/>
    <w:rsid w:val="00991FA7"/>
    <w:rsid w:val="009933D5"/>
    <w:rsid w:val="0099754A"/>
    <w:rsid w:val="009A0CB3"/>
    <w:rsid w:val="009A6261"/>
    <w:rsid w:val="009B0EBA"/>
    <w:rsid w:val="009C5AF1"/>
    <w:rsid w:val="009D10F0"/>
    <w:rsid w:val="009F461E"/>
    <w:rsid w:val="00A03C91"/>
    <w:rsid w:val="00A21DDE"/>
    <w:rsid w:val="00A43BFC"/>
    <w:rsid w:val="00A441B7"/>
    <w:rsid w:val="00A465B1"/>
    <w:rsid w:val="00A611AA"/>
    <w:rsid w:val="00A6282C"/>
    <w:rsid w:val="00A74C0B"/>
    <w:rsid w:val="00A935D0"/>
    <w:rsid w:val="00AA069E"/>
    <w:rsid w:val="00AC7DDB"/>
    <w:rsid w:val="00AE04C5"/>
    <w:rsid w:val="00AE0E86"/>
    <w:rsid w:val="00AE5A1A"/>
    <w:rsid w:val="00AF44BF"/>
    <w:rsid w:val="00B00AE7"/>
    <w:rsid w:val="00B01F71"/>
    <w:rsid w:val="00B34607"/>
    <w:rsid w:val="00B368C2"/>
    <w:rsid w:val="00B44BFE"/>
    <w:rsid w:val="00B52CF6"/>
    <w:rsid w:val="00B56188"/>
    <w:rsid w:val="00B66AC5"/>
    <w:rsid w:val="00B7504B"/>
    <w:rsid w:val="00B826F4"/>
    <w:rsid w:val="00B915CE"/>
    <w:rsid w:val="00BA6F64"/>
    <w:rsid w:val="00BB5038"/>
    <w:rsid w:val="00C026A9"/>
    <w:rsid w:val="00C155EF"/>
    <w:rsid w:val="00C2608B"/>
    <w:rsid w:val="00C30F0C"/>
    <w:rsid w:val="00C31929"/>
    <w:rsid w:val="00C41BB3"/>
    <w:rsid w:val="00C43510"/>
    <w:rsid w:val="00C4448E"/>
    <w:rsid w:val="00C46B25"/>
    <w:rsid w:val="00C51CD2"/>
    <w:rsid w:val="00C736B9"/>
    <w:rsid w:val="00C86474"/>
    <w:rsid w:val="00C87351"/>
    <w:rsid w:val="00C91973"/>
    <w:rsid w:val="00C94258"/>
    <w:rsid w:val="00CA56B6"/>
    <w:rsid w:val="00CC4B93"/>
    <w:rsid w:val="00CC546F"/>
    <w:rsid w:val="00D058FF"/>
    <w:rsid w:val="00D35822"/>
    <w:rsid w:val="00D9068B"/>
    <w:rsid w:val="00D90C1C"/>
    <w:rsid w:val="00DA6758"/>
    <w:rsid w:val="00DD6ECE"/>
    <w:rsid w:val="00E03100"/>
    <w:rsid w:val="00E16CE1"/>
    <w:rsid w:val="00E37A1D"/>
    <w:rsid w:val="00E4149B"/>
    <w:rsid w:val="00E51F84"/>
    <w:rsid w:val="00E833D9"/>
    <w:rsid w:val="00E90B7C"/>
    <w:rsid w:val="00E91F1C"/>
    <w:rsid w:val="00E94BB8"/>
    <w:rsid w:val="00EA2FCF"/>
    <w:rsid w:val="00EA3F9C"/>
    <w:rsid w:val="00EC2240"/>
    <w:rsid w:val="00ED2F71"/>
    <w:rsid w:val="00ED566C"/>
    <w:rsid w:val="00EE7FCE"/>
    <w:rsid w:val="00EF116B"/>
    <w:rsid w:val="00F22D6E"/>
    <w:rsid w:val="00F44D70"/>
    <w:rsid w:val="00F56A9F"/>
    <w:rsid w:val="00F73BA0"/>
    <w:rsid w:val="00F83A09"/>
    <w:rsid w:val="00FA0A5A"/>
    <w:rsid w:val="00FB16D2"/>
    <w:rsid w:val="00FB376A"/>
    <w:rsid w:val="00FC2B64"/>
    <w:rsid w:val="00FD4CB6"/>
    <w:rsid w:val="00FD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AE2D7"/>
  <w15:docId w15:val="{EB07F8D3-8825-41A6-B74E-CA4C8689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4B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5B1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44B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44BF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Char0"/>
    <w:uiPriority w:val="99"/>
    <w:unhideWhenUsed/>
    <w:rsid w:val="00094E92"/>
    <w:rPr>
      <w:rFonts w:cstheme="minorBidi"/>
      <w:szCs w:val="21"/>
    </w:rPr>
  </w:style>
  <w:style w:type="character" w:customStyle="1" w:styleId="Char0">
    <w:name w:val="Απλό κείμενο Char"/>
    <w:basedOn w:val="a0"/>
    <w:link w:val="a5"/>
    <w:uiPriority w:val="99"/>
    <w:rsid w:val="00094E92"/>
    <w:rPr>
      <w:rFonts w:ascii="Calibri" w:hAnsi="Calibri"/>
      <w:szCs w:val="21"/>
    </w:rPr>
  </w:style>
  <w:style w:type="paragraph" w:styleId="Web">
    <w:name w:val="Normal (Web)"/>
    <w:basedOn w:val="a"/>
    <w:uiPriority w:val="99"/>
    <w:semiHidden/>
    <w:unhideWhenUsed/>
    <w:rsid w:val="001A2054"/>
    <w:pPr>
      <w:spacing w:before="100" w:beforeAutospacing="1" w:after="100" w:afterAutospacing="1"/>
    </w:pPr>
    <w:rPr>
      <w:lang w:eastAsia="el-GR"/>
    </w:rPr>
  </w:style>
  <w:style w:type="character" w:styleId="-">
    <w:name w:val="Hyperlink"/>
    <w:basedOn w:val="a0"/>
    <w:uiPriority w:val="99"/>
    <w:unhideWhenUsed/>
    <w:rsid w:val="00F73B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6E53B-87C5-4143-A116-F14384D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s.veroniki</dc:creator>
  <cp:lastModifiedBy>Ζαχαρενια Ραυτοπουλου</cp:lastModifiedBy>
  <cp:revision>2</cp:revision>
  <cp:lastPrinted>2023-06-28T11:16:00Z</cp:lastPrinted>
  <dcterms:created xsi:type="dcterms:W3CDTF">2024-02-13T09:09:00Z</dcterms:created>
  <dcterms:modified xsi:type="dcterms:W3CDTF">2024-02-13T09:09:00Z</dcterms:modified>
</cp:coreProperties>
</file>