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12BA928E" w:rsidR="00AF44BF" w:rsidRPr="00AF44BF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BC22FD" w:rsidRPr="00BC22FD">
        <w:rPr>
          <w:rFonts w:ascii="Franklin Gothic Medium" w:hAnsi="Franklin Gothic Medium"/>
          <w:sz w:val="24"/>
          <w:szCs w:val="24"/>
        </w:rPr>
        <w:t>1</w:t>
      </w:r>
      <w:r w:rsidR="00034E4E">
        <w:rPr>
          <w:rFonts w:ascii="Franklin Gothic Medium" w:hAnsi="Franklin Gothic Medium"/>
          <w:sz w:val="24"/>
          <w:szCs w:val="24"/>
        </w:rPr>
        <w:t>1</w:t>
      </w:r>
      <w:r w:rsidR="00BC22FD" w:rsidRPr="00BC22FD">
        <w:rPr>
          <w:rFonts w:ascii="Franklin Gothic Medium" w:hAnsi="Franklin Gothic Medium"/>
          <w:sz w:val="24"/>
          <w:szCs w:val="24"/>
        </w:rPr>
        <w:t xml:space="preserve"> Ιουλίου </w:t>
      </w:r>
      <w:r w:rsidRPr="00094E92">
        <w:rPr>
          <w:rFonts w:ascii="Franklin Gothic Medium" w:hAnsi="Franklin Gothic Medium"/>
          <w:sz w:val="24"/>
          <w:szCs w:val="24"/>
        </w:rPr>
        <w:t>202</w:t>
      </w:r>
      <w:r w:rsidR="00B06BB8">
        <w:rPr>
          <w:rFonts w:ascii="Franklin Gothic Medium" w:hAnsi="Franklin Gothic Medium"/>
          <w:sz w:val="24"/>
          <w:szCs w:val="24"/>
        </w:rPr>
        <w:t>4</w:t>
      </w:r>
    </w:p>
    <w:p w14:paraId="2BB92394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73D8992" w14:textId="0C725760" w:rsidR="00BC22FD" w:rsidRPr="0063514A" w:rsidRDefault="0063514A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8A4ED2">
        <w:rPr>
          <w:rFonts w:ascii="Franklin Gothic Medium" w:hAnsi="Franklin Gothic Medium"/>
          <w:b/>
          <w:bCs/>
          <w:sz w:val="28"/>
          <w:szCs w:val="28"/>
        </w:rPr>
        <w:t>Α</w:t>
      </w:r>
      <w:r w:rsidR="00034E4E" w:rsidRPr="008A4ED2">
        <w:rPr>
          <w:rFonts w:ascii="Franklin Gothic Medium" w:hAnsi="Franklin Gothic Medium"/>
          <w:b/>
          <w:bCs/>
          <w:sz w:val="28"/>
          <w:szCs w:val="28"/>
        </w:rPr>
        <w:t xml:space="preserve">ΑΔΕ - </w:t>
      </w:r>
      <w:proofErr w:type="spellStart"/>
      <w:r w:rsidR="00034E4E" w:rsidRPr="008A4ED2">
        <w:rPr>
          <w:rFonts w:ascii="Franklin Gothic Medium" w:hAnsi="Franklin Gothic Medium"/>
          <w:b/>
          <w:bCs/>
          <w:sz w:val="28"/>
          <w:szCs w:val="28"/>
        </w:rPr>
        <w:t>myPROPERTY</w:t>
      </w:r>
      <w:proofErr w:type="spellEnd"/>
      <w:r w:rsidR="00034E4E" w:rsidRPr="008A4ED2">
        <w:rPr>
          <w:rFonts w:ascii="Franklin Gothic Medium" w:hAnsi="Franklin Gothic Medium"/>
          <w:b/>
          <w:bCs/>
          <w:sz w:val="28"/>
          <w:szCs w:val="28"/>
        </w:rPr>
        <w:t>: Ψηφιακά οι τροποποιητικές δηλώσεις φόρου δωρεάς/γονικής παροχής</w:t>
      </w:r>
      <w:r w:rsidR="0010489D">
        <w:rPr>
          <w:rFonts w:ascii="Franklin Gothic Medium" w:hAnsi="Franklin Gothic Medium"/>
          <w:b/>
          <w:bCs/>
          <w:sz w:val="28"/>
          <w:szCs w:val="28"/>
        </w:rPr>
        <w:t xml:space="preserve"> από 16/7/2024</w:t>
      </w:r>
    </w:p>
    <w:p w14:paraId="26C13BBE" w14:textId="59B117E5" w:rsidR="00034E4E" w:rsidRPr="00034E4E" w:rsidRDefault="00034E4E" w:rsidP="00034E4E">
      <w:p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Ψηφιακά υποβάλλονται 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εφεξής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οι τροποποιητικές δηλώσεις φόρου δωρεάς και γονικής παροχής, μέσω της πλατφόρμας </w:t>
      </w:r>
      <w:proofErr w:type="spellStart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myPROPERTY</w:t>
      </w:r>
      <w:proofErr w:type="spellEnd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της Ανεξάρτητης Αρχής Δημοσίων Εσόδων.</w:t>
      </w:r>
    </w:p>
    <w:p w14:paraId="31565580" w14:textId="764F23ED" w:rsidR="00034E4E" w:rsidRPr="007231C2" w:rsidRDefault="00034E4E" w:rsidP="00034E4E">
      <w:p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Συγκεκριμένα, με αποφάσεις του Διοικητή της ΑΑΔΕ, Γιώργου Πιτσιλή (Α.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 </w:t>
      </w:r>
      <w:r w:rsidR="00312CB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1109/2024 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και</w:t>
      </w:r>
      <w:r w:rsidR="00312CB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Α. 1110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/2024), από τις </w:t>
      </w:r>
      <w:r w:rsidR="00312CB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16/7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/2024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υποβάλλονται αποκλειστικά ψηφιακά οι τροποποιητικές εμπρόθεσμες δηλώσεις φόρου</w:t>
      </w:r>
      <w:r w:rsidR="007231C2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:</w:t>
      </w:r>
    </w:p>
    <w:p w14:paraId="273E4631" w14:textId="77777777" w:rsidR="0010489D" w:rsidRDefault="00034E4E" w:rsidP="00513E44">
      <w:pPr>
        <w:pStyle w:val="a3"/>
        <w:numPr>
          <w:ilvl w:val="0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D82E34">
        <w:rPr>
          <w:rFonts w:ascii="Franklin Gothic Medium" w:eastAsia="Times New Roman" w:hAnsi="Franklin Gothic Medium"/>
          <w:b/>
          <w:color w:val="000000"/>
          <w:sz w:val="24"/>
          <w:szCs w:val="24"/>
          <w:lang w:eastAsia="el-GR"/>
        </w:rPr>
        <w:t>δωρεάς/γονικής παροχής</w:t>
      </w: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που αφορούν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:</w:t>
      </w:r>
    </w:p>
    <w:p w14:paraId="34B55B9D" w14:textId="77777777" w:rsidR="0010489D" w:rsidRDefault="00034E4E" w:rsidP="0010489D">
      <w:pPr>
        <w:pStyle w:val="a3"/>
        <w:numPr>
          <w:ilvl w:val="1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D82E34">
        <w:rPr>
          <w:rFonts w:ascii="Franklin Gothic Medium" w:eastAsia="Times New Roman" w:hAnsi="Franklin Gothic Medium"/>
          <w:b/>
          <w:color w:val="000000"/>
          <w:sz w:val="24"/>
          <w:szCs w:val="24"/>
          <w:lang w:eastAsia="el-GR"/>
        </w:rPr>
        <w:t>ακίνητα εντός αντικειμενικού προσδιορισμού</w:t>
      </w: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αξίας ακινήτων (ΑΠΑΑ), </w:t>
      </w:r>
    </w:p>
    <w:p w14:paraId="0D8DF147" w14:textId="77777777" w:rsidR="00FA4938" w:rsidRPr="00FA4938" w:rsidRDefault="00034E4E" w:rsidP="0010489D">
      <w:pPr>
        <w:pStyle w:val="a3"/>
        <w:numPr>
          <w:ilvl w:val="1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D82E34">
        <w:rPr>
          <w:rFonts w:ascii="Franklin Gothic Medium" w:eastAsia="Times New Roman" w:hAnsi="Franklin Gothic Medium"/>
          <w:b/>
          <w:color w:val="000000"/>
          <w:sz w:val="24"/>
          <w:szCs w:val="24"/>
          <w:lang w:eastAsia="el-GR"/>
        </w:rPr>
        <w:t xml:space="preserve">κινητά και </w:t>
      </w:r>
    </w:p>
    <w:p w14:paraId="0BB27269" w14:textId="58A00288" w:rsidR="00D82E34" w:rsidRDefault="00034E4E" w:rsidP="0010489D">
      <w:pPr>
        <w:pStyle w:val="a3"/>
        <w:numPr>
          <w:ilvl w:val="1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bookmarkStart w:id="0" w:name="_GoBack"/>
      <w:bookmarkEnd w:id="0"/>
      <w:r w:rsidRPr="00D82E34">
        <w:rPr>
          <w:rFonts w:ascii="Franklin Gothic Medium" w:eastAsia="Times New Roman" w:hAnsi="Franklin Gothic Medium"/>
          <w:b/>
          <w:color w:val="000000"/>
          <w:sz w:val="24"/>
          <w:szCs w:val="24"/>
          <w:lang w:eastAsia="el-GR"/>
        </w:rPr>
        <w:t>χρηματικά ποσά</w:t>
      </w: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προς</w:t>
      </w:r>
    </w:p>
    <w:p w14:paraId="7C9790CB" w14:textId="504E776E" w:rsidR="00D82E34" w:rsidRPr="00D82E34" w:rsidRDefault="00034E4E" w:rsidP="00D82E34">
      <w:pPr>
        <w:pStyle w:val="a3"/>
        <w:numPr>
          <w:ilvl w:val="2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συζύγους</w:t>
      </w:r>
      <w:r w:rsidR="00D82E3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/ </w:t>
      </w:r>
      <w:r w:rsidRPr="00D82E3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μέρη συμφώνου συμβίωσης</w:t>
      </w:r>
      <w:r w:rsidR="00D82E34" w:rsidRPr="00D82E3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,</w:t>
      </w:r>
    </w:p>
    <w:p w14:paraId="14ABE769" w14:textId="77777777" w:rsidR="00D82E34" w:rsidRDefault="00034E4E" w:rsidP="00D82E34">
      <w:pPr>
        <w:pStyle w:val="a3"/>
        <w:numPr>
          <w:ilvl w:val="2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τέκνα και </w:t>
      </w:r>
    </w:p>
    <w:p w14:paraId="581AEC1C" w14:textId="545D26F2" w:rsidR="00034E4E" w:rsidRPr="00513E44" w:rsidRDefault="00034E4E" w:rsidP="00D82E34">
      <w:pPr>
        <w:pStyle w:val="a3"/>
        <w:numPr>
          <w:ilvl w:val="2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λοιπά πρόσωπα της Α’ κατηγορίας του Κώδικα Φορολογίας Κληρονομιών, Δωρεών, Γονικών Παροχών και Κερδών από Τυχερά Παίγνια (ν. 2961/2001).</w:t>
      </w:r>
    </w:p>
    <w:p w14:paraId="1BE0DB7F" w14:textId="2C887412" w:rsidR="00034E4E" w:rsidRPr="00513E44" w:rsidRDefault="00034E4E" w:rsidP="00513E44">
      <w:pPr>
        <w:pStyle w:val="a3"/>
        <w:numPr>
          <w:ilvl w:val="0"/>
          <w:numId w:val="22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D82E34">
        <w:rPr>
          <w:rFonts w:ascii="Franklin Gothic Medium" w:eastAsia="Times New Roman" w:hAnsi="Franklin Gothic Medium"/>
          <w:b/>
          <w:color w:val="000000"/>
          <w:sz w:val="24"/>
          <w:szCs w:val="24"/>
          <w:lang w:eastAsia="el-GR"/>
        </w:rPr>
        <w:t>δωρεάς προς ΝΠΔΔ, ΟΤΑ και λοιπά νομικά πρόσωπα μη κερδοσκοπικού χαρακτήρα</w:t>
      </w:r>
      <w:r w:rsidRP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που φορολογούνται με συντελεστή 0,5% και οι οποίες αφορούν ακίνητα εντός ΑΠΑΑ και κινητά, πλην χρηματικών ποσών (άρθρο 25 παρ. 3 ν. 2961/2001).</w:t>
      </w:r>
    </w:p>
    <w:p w14:paraId="75BC59CC" w14:textId="3A8FF655" w:rsidR="00034E4E" w:rsidRPr="00034E4E" w:rsidRDefault="00034E4E" w:rsidP="00034E4E">
      <w:p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Οι παραπάνω υπηρεσίες είναι διαθέσιμες μέσω της ψηφιακής πύλης </w:t>
      </w:r>
      <w:proofErr w:type="spellStart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myAADE</w:t>
      </w:r>
      <w:proofErr w:type="spellEnd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(myaade.gov.gr), στη διαδρομή Εφαρμογές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&gt;</w:t>
      </w:r>
      <w:r w:rsid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Δημοφιλείς Εφαρμογές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&gt; </w:t>
      </w:r>
      <w:proofErr w:type="spellStart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myPROPERTY</w:t>
      </w:r>
      <w:proofErr w:type="spellEnd"/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,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επιλέγοντας στη συνέχεια </w:t>
      </w:r>
      <w:r w:rsidR="00584029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«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Μεταβιβάσεις, Κληρονομιές, Γονικές παροχές, Δωρεές</w:t>
      </w:r>
      <w:r w:rsidR="00584029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»</w:t>
      </w:r>
      <w:r w:rsidR="00513E44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.</w:t>
      </w:r>
    </w:p>
    <w:p w14:paraId="588B8A16" w14:textId="7B7C8249" w:rsidR="00034E4E" w:rsidRPr="00034E4E" w:rsidRDefault="00034E4E" w:rsidP="00034E4E">
      <w:p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Απαραίτητες προϋποθέσεις για να υποβληθεί 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ψηφιακά η 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τροποποιητική </w:t>
      </w:r>
      <w:r w:rsidR="0010489D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δήλωση </w:t>
      </w: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είναι:</w:t>
      </w:r>
    </w:p>
    <w:p w14:paraId="7C3D4774" w14:textId="77777777" w:rsidR="00034E4E" w:rsidRPr="00034E4E" w:rsidRDefault="00034E4E" w:rsidP="00034E4E">
      <w:pPr>
        <w:pStyle w:val="a3"/>
        <w:numPr>
          <w:ilvl w:val="0"/>
          <w:numId w:val="21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η αρχική δήλωση να έχει υποβληθεί μέσω της εφαρμογής </w:t>
      </w:r>
      <w:proofErr w:type="spellStart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>myPROPERTY</w:t>
      </w:r>
      <w:proofErr w:type="spellEnd"/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t xml:space="preserve"> της ΑΑΔΕ και</w:t>
      </w:r>
    </w:p>
    <w:p w14:paraId="65E14405" w14:textId="4969C15F" w:rsidR="0027049D" w:rsidRPr="0010489D" w:rsidRDefault="00034E4E" w:rsidP="0063514A">
      <w:pPr>
        <w:pStyle w:val="a3"/>
        <w:numPr>
          <w:ilvl w:val="0"/>
          <w:numId w:val="21"/>
        </w:numPr>
        <w:shd w:val="clear" w:color="auto" w:fill="FFFFFF"/>
        <w:spacing w:before="120" w:after="120" w:line="276" w:lineRule="auto"/>
        <w:jc w:val="both"/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</w:pPr>
      <w:r w:rsidRPr="00034E4E">
        <w:rPr>
          <w:rFonts w:ascii="Franklin Gothic Medium" w:eastAsia="Times New Roman" w:hAnsi="Franklin Gothic Medium"/>
          <w:color w:val="000000"/>
          <w:sz w:val="24"/>
          <w:szCs w:val="24"/>
          <w:lang w:eastAsia="el-GR"/>
        </w:rPr>
        <w:lastRenderedPageBreak/>
        <w:t>να μην έχει συνταχθεί το σχετικό συμβολαιογραφικό έγγραφο της δωρεάς/γονικής παροχής.</w:t>
      </w:r>
    </w:p>
    <w:sectPr w:rsidR="0027049D" w:rsidRPr="0010489D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38C"/>
    <w:multiLevelType w:val="hybridMultilevel"/>
    <w:tmpl w:val="483ED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F2500"/>
    <w:multiLevelType w:val="hybridMultilevel"/>
    <w:tmpl w:val="3A52D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6"/>
  </w:num>
  <w:num w:numId="11">
    <w:abstractNumId w:val="18"/>
  </w:num>
  <w:num w:numId="12">
    <w:abstractNumId w:val="0"/>
  </w:num>
  <w:num w:numId="13">
    <w:abstractNumId w:val="20"/>
  </w:num>
  <w:num w:numId="14">
    <w:abstractNumId w:val="2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3"/>
  </w:num>
  <w:num w:numId="20">
    <w:abstractNumId w:val="8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4E4E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10489D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2CBD"/>
    <w:rsid w:val="00313EF1"/>
    <w:rsid w:val="003215DF"/>
    <w:rsid w:val="00330501"/>
    <w:rsid w:val="00361DDE"/>
    <w:rsid w:val="00365C1B"/>
    <w:rsid w:val="00374802"/>
    <w:rsid w:val="003A34F4"/>
    <w:rsid w:val="003A521E"/>
    <w:rsid w:val="003B5AA6"/>
    <w:rsid w:val="003D6D06"/>
    <w:rsid w:val="003D73F4"/>
    <w:rsid w:val="00402CE3"/>
    <w:rsid w:val="00423DF6"/>
    <w:rsid w:val="0043587D"/>
    <w:rsid w:val="0048239D"/>
    <w:rsid w:val="00486AB7"/>
    <w:rsid w:val="004B3BD7"/>
    <w:rsid w:val="004B67AE"/>
    <w:rsid w:val="004D4080"/>
    <w:rsid w:val="004E3390"/>
    <w:rsid w:val="004F2C71"/>
    <w:rsid w:val="00507EDC"/>
    <w:rsid w:val="00513E44"/>
    <w:rsid w:val="00533598"/>
    <w:rsid w:val="005473F0"/>
    <w:rsid w:val="00553958"/>
    <w:rsid w:val="00553E47"/>
    <w:rsid w:val="00564F0D"/>
    <w:rsid w:val="00566C9A"/>
    <w:rsid w:val="0057140B"/>
    <w:rsid w:val="00581E34"/>
    <w:rsid w:val="00584029"/>
    <w:rsid w:val="005A690E"/>
    <w:rsid w:val="005A76E4"/>
    <w:rsid w:val="005C1547"/>
    <w:rsid w:val="005D6CB7"/>
    <w:rsid w:val="005F79B0"/>
    <w:rsid w:val="00602DC3"/>
    <w:rsid w:val="0063514A"/>
    <w:rsid w:val="00663632"/>
    <w:rsid w:val="00690530"/>
    <w:rsid w:val="006A01DD"/>
    <w:rsid w:val="006D214E"/>
    <w:rsid w:val="006E5EF4"/>
    <w:rsid w:val="006F271F"/>
    <w:rsid w:val="007100C9"/>
    <w:rsid w:val="007231C2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86DB2"/>
    <w:rsid w:val="008942F2"/>
    <w:rsid w:val="00894FE5"/>
    <w:rsid w:val="008A4ED2"/>
    <w:rsid w:val="008B4699"/>
    <w:rsid w:val="008B6F61"/>
    <w:rsid w:val="008E410A"/>
    <w:rsid w:val="00906C78"/>
    <w:rsid w:val="00915C8E"/>
    <w:rsid w:val="00921BA4"/>
    <w:rsid w:val="009379C2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F461E"/>
    <w:rsid w:val="00A03C91"/>
    <w:rsid w:val="00A43BFC"/>
    <w:rsid w:val="00A441B7"/>
    <w:rsid w:val="00A465B1"/>
    <w:rsid w:val="00A6282C"/>
    <w:rsid w:val="00A74C0B"/>
    <w:rsid w:val="00A91DB3"/>
    <w:rsid w:val="00A935D0"/>
    <w:rsid w:val="00AA069E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287B"/>
    <w:rsid w:val="00C2608B"/>
    <w:rsid w:val="00C30F0C"/>
    <w:rsid w:val="00C31929"/>
    <w:rsid w:val="00C41BB3"/>
    <w:rsid w:val="00C43510"/>
    <w:rsid w:val="00C4448E"/>
    <w:rsid w:val="00C4481D"/>
    <w:rsid w:val="00C46B25"/>
    <w:rsid w:val="00C51CD2"/>
    <w:rsid w:val="00C57EC8"/>
    <w:rsid w:val="00C736B9"/>
    <w:rsid w:val="00C77AB9"/>
    <w:rsid w:val="00C839A7"/>
    <w:rsid w:val="00C86474"/>
    <w:rsid w:val="00C87351"/>
    <w:rsid w:val="00CC4B93"/>
    <w:rsid w:val="00CC546F"/>
    <w:rsid w:val="00CD3E52"/>
    <w:rsid w:val="00D058FF"/>
    <w:rsid w:val="00D27A19"/>
    <w:rsid w:val="00D35822"/>
    <w:rsid w:val="00D41831"/>
    <w:rsid w:val="00D82E34"/>
    <w:rsid w:val="00D9068B"/>
    <w:rsid w:val="00D90C1C"/>
    <w:rsid w:val="00DD6ECE"/>
    <w:rsid w:val="00DE4247"/>
    <w:rsid w:val="00E03100"/>
    <w:rsid w:val="00E12B84"/>
    <w:rsid w:val="00E16CE1"/>
    <w:rsid w:val="00E37A1D"/>
    <w:rsid w:val="00E4149B"/>
    <w:rsid w:val="00E51F84"/>
    <w:rsid w:val="00E833D9"/>
    <w:rsid w:val="00E86485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44D70"/>
    <w:rsid w:val="00F56A9F"/>
    <w:rsid w:val="00F72E04"/>
    <w:rsid w:val="00F73BA0"/>
    <w:rsid w:val="00F76E26"/>
    <w:rsid w:val="00F83A09"/>
    <w:rsid w:val="00FA0A5A"/>
    <w:rsid w:val="00FA4938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2E5F6-1EFB-40F7-8310-B1B6E353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ΠΑΝΑΓΙΩΤΑ ΠΑΠΑΥΓΕΡΗ</cp:lastModifiedBy>
  <cp:revision>2</cp:revision>
  <cp:lastPrinted>2024-07-10T13:08:00Z</cp:lastPrinted>
  <dcterms:created xsi:type="dcterms:W3CDTF">2024-07-11T12:49:00Z</dcterms:created>
  <dcterms:modified xsi:type="dcterms:W3CDTF">2024-07-11T12:49:00Z</dcterms:modified>
</cp:coreProperties>
</file>