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43A3" w14:textId="77777777" w:rsidR="00B15E94" w:rsidRPr="00A5181D" w:rsidRDefault="00B15E94">
      <w:pPr>
        <w:rPr>
          <w:rFonts w:ascii="Franklin Gothic Medium" w:hAnsi="Franklin Gothic Medium"/>
        </w:rPr>
      </w:pPr>
    </w:p>
    <w:p w14:paraId="5C03A176" w14:textId="77777777" w:rsidR="00233C87" w:rsidRPr="00A5181D" w:rsidRDefault="00E87D72" w:rsidP="00E87D72">
      <w:pPr>
        <w:spacing w:before="120" w:after="120" w:line="276" w:lineRule="auto"/>
        <w:jc w:val="right"/>
        <w:rPr>
          <w:rFonts w:ascii="Franklin Gothic Medium" w:hAnsi="Franklin Gothic Medium" w:cs="Calibri"/>
          <w:b/>
        </w:rPr>
      </w:pPr>
      <w:r w:rsidRPr="00A5181D">
        <w:rPr>
          <w:rFonts w:ascii="Franklin Gothic Medium" w:hAnsi="Franklin Gothic Medium" w:cs="Calibri"/>
          <w:b/>
        </w:rPr>
        <w:t xml:space="preserve"> </w:t>
      </w:r>
    </w:p>
    <w:p w14:paraId="6EA9453E" w14:textId="76E6B65F" w:rsidR="00E87D72" w:rsidRPr="00A5181D" w:rsidRDefault="00A5181D" w:rsidP="00E87D72">
      <w:pPr>
        <w:spacing w:before="120" w:after="120" w:line="276" w:lineRule="auto"/>
        <w:jc w:val="right"/>
        <w:rPr>
          <w:rFonts w:ascii="Franklin Gothic Medium" w:hAnsi="Franklin Gothic Medium" w:cs="Calibri"/>
          <w:b/>
        </w:rPr>
      </w:pPr>
      <w:r w:rsidRPr="00A5181D">
        <w:rPr>
          <w:rFonts w:ascii="Franklin Gothic Medium" w:hAnsi="Franklin Gothic Medium" w:cs="Calibri"/>
          <w:b/>
        </w:rPr>
        <w:t>30</w:t>
      </w:r>
      <w:r w:rsidR="000B5C8E" w:rsidRPr="00A5181D">
        <w:rPr>
          <w:rFonts w:ascii="Franklin Gothic Medium" w:hAnsi="Franklin Gothic Medium" w:cs="Calibri"/>
          <w:b/>
          <w:vertAlign w:val="superscript"/>
        </w:rPr>
        <w:t xml:space="preserve"> </w:t>
      </w:r>
      <w:r w:rsidR="00904900" w:rsidRPr="00A5181D">
        <w:rPr>
          <w:rFonts w:ascii="Franklin Gothic Medium" w:hAnsi="Franklin Gothic Medium" w:cs="Calibri"/>
          <w:b/>
        </w:rPr>
        <w:t>Νοεμβρί</w:t>
      </w:r>
      <w:r w:rsidR="009E0AAC" w:rsidRPr="00A5181D">
        <w:rPr>
          <w:rFonts w:ascii="Franklin Gothic Medium" w:hAnsi="Franklin Gothic Medium" w:cs="Calibri"/>
          <w:b/>
        </w:rPr>
        <w:t>ου</w:t>
      </w:r>
      <w:r w:rsidR="00E87D72" w:rsidRPr="00A5181D">
        <w:rPr>
          <w:rFonts w:ascii="Franklin Gothic Medium" w:hAnsi="Franklin Gothic Medium" w:cs="Calibri"/>
          <w:b/>
        </w:rPr>
        <w:t xml:space="preserve"> 2025</w:t>
      </w:r>
    </w:p>
    <w:p w14:paraId="6ED257AD" w14:textId="77777777" w:rsidR="00E87D72" w:rsidRPr="00A5181D" w:rsidRDefault="00E87D72" w:rsidP="00E87D72">
      <w:pPr>
        <w:spacing w:before="120" w:after="120" w:line="276" w:lineRule="auto"/>
        <w:jc w:val="both"/>
        <w:rPr>
          <w:rFonts w:ascii="Franklin Gothic Medium" w:hAnsi="Franklin Gothic Medium" w:cs="Calibri"/>
          <w:b/>
          <w:bCs/>
        </w:rPr>
      </w:pPr>
    </w:p>
    <w:p w14:paraId="196B660A" w14:textId="765AC7B4" w:rsidR="009D1FE2" w:rsidRPr="00A5181D" w:rsidRDefault="007C301E" w:rsidP="007C301E">
      <w:pPr>
        <w:spacing w:before="120" w:after="120" w:line="276" w:lineRule="auto"/>
        <w:jc w:val="center"/>
        <w:rPr>
          <w:rFonts w:ascii="Franklin Gothic Medium" w:hAnsi="Franklin Gothic Medium" w:cs="Calibri"/>
          <w:b/>
          <w:bCs/>
          <w:sz w:val="28"/>
          <w:lang w:eastAsia="en-US"/>
        </w:rPr>
      </w:pPr>
      <w:r w:rsidRPr="00A5181D">
        <w:rPr>
          <w:rFonts w:ascii="Franklin Gothic Medium" w:hAnsi="Franklin Gothic Medium" w:cs="Calibri"/>
          <w:b/>
          <w:bCs/>
          <w:sz w:val="28"/>
          <w:lang w:eastAsia="en-US"/>
        </w:rPr>
        <w:t xml:space="preserve">ΥΠΕΘΟΟ - ΑΑΔΕ: </w:t>
      </w:r>
      <w:r w:rsidR="00A5181D" w:rsidRPr="00A5181D">
        <w:rPr>
          <w:rFonts w:ascii="Franklin Gothic Medium" w:hAnsi="Franklin Gothic Medium" w:cs="Calibri"/>
          <w:b/>
          <w:bCs/>
          <w:sz w:val="28"/>
          <w:lang w:eastAsia="en-US"/>
        </w:rPr>
        <w:t>Επιστροφή ενοικίου</w:t>
      </w:r>
      <w:r w:rsidR="00A5181D">
        <w:rPr>
          <w:rFonts w:ascii="Franklin Gothic Medium" w:hAnsi="Franklin Gothic Medium" w:cs="Calibri"/>
          <w:b/>
          <w:bCs/>
          <w:sz w:val="28"/>
          <w:lang w:eastAsia="en-US"/>
        </w:rPr>
        <w:t xml:space="preserve"> -</w:t>
      </w:r>
      <w:r w:rsidR="00A5181D" w:rsidRPr="00A5181D">
        <w:rPr>
          <w:rFonts w:ascii="Franklin Gothic Medium" w:hAnsi="Franklin Gothic Medium" w:cs="Calibri"/>
          <w:b/>
          <w:bCs/>
          <w:sz w:val="28"/>
          <w:lang w:eastAsia="en-US"/>
        </w:rPr>
        <w:t xml:space="preserve"> Πολίτες που έχουν δηλώσει μικρότερο μίσθωμα από αυτό που κατέβαλαν έχουν δυνατότητα να υποβάλουν τροποποιητική δήλωση εισοδήματος έως τέλος Δεκεμβρίου</w:t>
      </w:r>
    </w:p>
    <w:p w14:paraId="6FDED55A" w14:textId="77777777" w:rsidR="007C301E" w:rsidRPr="00A5181D" w:rsidRDefault="007C301E" w:rsidP="007C301E">
      <w:pPr>
        <w:spacing w:before="120" w:after="120" w:line="276" w:lineRule="auto"/>
        <w:jc w:val="center"/>
        <w:rPr>
          <w:rFonts w:ascii="Franklin Gothic Medium" w:hAnsi="Franklin Gothic Medium" w:cs="Calibri"/>
          <w:color w:val="000000"/>
          <w:lang w:eastAsia="en-US"/>
        </w:rPr>
      </w:pPr>
    </w:p>
    <w:p w14:paraId="48A8082D"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Το Υπουργείο Εθνικής Οικονομίας και Οικονομικών και η ΑΑΔΕ ενημερώνουν ότι οι αυτόματες επιστροφές ενοικίου που πιστώθηκαν στους λογαριασμούς των δικαιούχων βασίζονται στα ποσά ενοικίου που δηλώθηκαν από τους ίδιους τους μισθωτές στις φορολογικές δηλώσεις έτους 2025, για το φορολογικό έτος 2024. Σε ορισμένες περιπτώσεις προέκυψαν χαμηλότερες καταβολές, οι οποίες οφείλονται σε λανθασμένη ή ελλιπή δήλωση της ετήσιας δαπάνης ενοικίου από τον ενοικιαστή.</w:t>
      </w:r>
    </w:p>
    <w:p w14:paraId="714E6F7A"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Η ενίσχυση υπολογίζεται από την ετήσια δαπάνη ενοικίου του 2024, όπως αυτή δηλώθηκε στο έντυπο Ε1, είτε για την κύρια κατοικία (κωδικοί 811 έως 816), είτε για τη φοιτητική κατοικία τέκνων (κωδικοί 817 έως 822). Υπενθυμίζεται ότι η ενίσχυση αφορά αποκλειστικά ποσά που έχουν δηλωθεί ως πραγματικά καταβληθέντα και επιβεβαιώνονται μέσω διασταύρωσης με τα στοιχεία του ηλεκτρονικού μισθωτηρίου.</w:t>
      </w:r>
    </w:p>
    <w:p w14:paraId="69177FF2"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 xml:space="preserve">Επειδή το μέτρο εφαρμόστηκε για πρώτη φορά, είχε δοθεί στους πολίτες η δυνατότητα να διορθώσουν τα στοιχεία τους έως τις 30 Σεπτεμβρίου. Η διαδικασία, όμως, ανέδειξε περιπτώσεις στις οποίες οι πολίτες δεν διόρθωσαν την εσφαλμένη δήλωση. Για τον λόγο αυτό, δίνεται τώρα </w:t>
      </w:r>
      <w:r w:rsidRPr="00A5181D">
        <w:rPr>
          <w:rFonts w:ascii="Franklin Gothic Medium" w:hAnsi="Franklin Gothic Medium" w:cs="Calibri"/>
          <w:b/>
          <w:bCs/>
          <w:color w:val="000000"/>
          <w:lang w:eastAsia="en-US"/>
        </w:rPr>
        <w:t>δεύτερη δυνατότητα</w:t>
      </w:r>
      <w:r w:rsidRPr="00A5181D">
        <w:rPr>
          <w:rFonts w:ascii="Franklin Gothic Medium" w:hAnsi="Franklin Gothic Medium" w:cs="Calibri"/>
          <w:color w:val="000000"/>
          <w:lang w:eastAsia="en-US"/>
        </w:rPr>
        <w:t xml:space="preserve"> διόρθωσης μέσω υποβολής τροποποιητικής </w:t>
      </w:r>
      <w:r w:rsidRPr="00A5181D">
        <w:rPr>
          <w:rFonts w:ascii="Franklin Gothic Medium" w:hAnsi="Franklin Gothic Medium" w:cs="Calibri"/>
          <w:b/>
          <w:bCs/>
          <w:color w:val="000000"/>
          <w:lang w:eastAsia="en-US"/>
        </w:rPr>
        <w:t>δήλωσης Ε1 έως τις 30 Δεκεμβρίου 2025.</w:t>
      </w:r>
      <w:r w:rsidRPr="00A5181D">
        <w:rPr>
          <w:rFonts w:ascii="Franklin Gothic Medium" w:hAnsi="Franklin Gothic Medium" w:cs="Calibri"/>
          <w:color w:val="000000"/>
          <w:lang w:eastAsia="en-US"/>
        </w:rPr>
        <w:t xml:space="preserve"> Μετά τις προβλεπόμενες διασταυρώσεις, θα αποδοθεί στους δικαιούχους το πρόσθετο ποσό που δικαιούνται.</w:t>
      </w:r>
    </w:p>
    <w:p w14:paraId="45946505"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r w:rsidRPr="00A5181D">
        <w:rPr>
          <w:rFonts w:ascii="Franklin Gothic Medium" w:hAnsi="Franklin Gothic Medium" w:cs="Calibri"/>
          <w:b/>
          <w:bCs/>
          <w:color w:val="000000"/>
          <w:lang w:eastAsia="en-US"/>
        </w:rPr>
        <w:t>Όσες τροποποιητικές δηλώσεις υποβληθούν έως τις 12 Δεκεμβρίου θα οδηγήσουν σε πληρωμή έως τις 30 Δεκεμβρίου, ενώ όσες υποβληθούν έως τις 30 Δεκεμβρίου θα εξοφληθούν έως τις 15 Ιανουαρίου 2026.</w:t>
      </w:r>
    </w:p>
    <w:p w14:paraId="68F43F30"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Επιπλέον, οι δικαιούχοι που δεν έχουν δηλώσει IBAN στην ΑΑΔΕ καλούνται να το πράξουν άμεσα ώστε να ολοκληρωθεί η καταβολή. Το Υπουργείο υπογραμμίζει ότι δεν είναι δυνατή η απόδοση ενίσχυσης για ενοίκια που δεν έχουν δηλωθεί και ότι η ακριβής καταγραφή της πραγματικής δαπάνης ενοικίου αποτελεί βασική προϋπόθεση για τη σωστή εφαρμογή του μέτρου και την προστασία του συμφέροντος των πολιτών.</w:t>
      </w:r>
    </w:p>
    <w:p w14:paraId="7D29147D"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p>
    <w:p w14:paraId="2C03E983"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r w:rsidRPr="00A5181D">
        <w:rPr>
          <w:rFonts w:ascii="Franklin Gothic Medium" w:hAnsi="Franklin Gothic Medium" w:cs="Calibri"/>
          <w:b/>
          <w:bCs/>
          <w:color w:val="000000"/>
          <w:lang w:eastAsia="en-US"/>
        </w:rPr>
        <w:t>Πώς υπολογίζεται η ενίσχυση</w:t>
      </w:r>
    </w:p>
    <w:p w14:paraId="2D2201DC"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Η επιστροφή ενοικίου υπολογίζεται ως το 1/12 της ετήσιας δαπάνης ενοικίου που έχει δηλωθεί στη φορολογική δήλωση (Ε1) του μισθωτή για το φορολογικό έτος 2024, δηλαδή στη δήλωση που υποβλήθηκε το 2025.</w:t>
      </w:r>
    </w:p>
    <w:p w14:paraId="0CAE2267"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Υπάρχουν ανώτατα όρια επιστροφής:</w:t>
      </w:r>
    </w:p>
    <w:p w14:paraId="0F6A75DB" w14:textId="77777777" w:rsidR="00A5181D" w:rsidRPr="00A5181D" w:rsidRDefault="00A5181D" w:rsidP="00A5181D">
      <w:pPr>
        <w:numPr>
          <w:ilvl w:val="0"/>
          <w:numId w:val="36"/>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800 ευρώ για μισθωτή χωρίς τέκνα</w:t>
      </w:r>
    </w:p>
    <w:p w14:paraId="0237FB06" w14:textId="77777777" w:rsidR="00A5181D" w:rsidRPr="00A5181D" w:rsidRDefault="00A5181D" w:rsidP="00A5181D">
      <w:pPr>
        <w:numPr>
          <w:ilvl w:val="0"/>
          <w:numId w:val="36"/>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850 ευρώ με ένα τέκνο</w:t>
      </w:r>
    </w:p>
    <w:p w14:paraId="38A5CBF4" w14:textId="77777777" w:rsidR="00A5181D" w:rsidRPr="00A5181D" w:rsidRDefault="00A5181D" w:rsidP="00A5181D">
      <w:pPr>
        <w:numPr>
          <w:ilvl w:val="0"/>
          <w:numId w:val="36"/>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900 ευρώ με δύο τέκνα</w:t>
      </w:r>
    </w:p>
    <w:p w14:paraId="4B8E2104" w14:textId="77777777" w:rsidR="00A5181D" w:rsidRPr="00A5181D" w:rsidRDefault="00A5181D" w:rsidP="00A5181D">
      <w:pPr>
        <w:numPr>
          <w:ilvl w:val="0"/>
          <w:numId w:val="36"/>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και +50 ευρώ για κάθε επιπλέον τέκνο.</w:t>
      </w:r>
    </w:p>
    <w:p w14:paraId="26956AF9" w14:textId="4D469746"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Το πλαφόν ενεργοποιείται μόνο εφόσον το δηλωθέν ετήσιο ενοίκιο ξεπερνά αυτά τα ποσά</w:t>
      </w:r>
      <w:bookmarkStart w:id="0" w:name="_GoBack"/>
      <w:bookmarkEnd w:id="0"/>
      <w:r w:rsidRPr="00A5181D">
        <w:rPr>
          <w:rFonts w:ascii="Franklin Gothic Medium" w:hAnsi="Franklin Gothic Medium" w:cs="Calibri"/>
          <w:color w:val="000000"/>
          <w:lang w:eastAsia="en-US"/>
        </w:rPr>
        <w:t>, διαφορετικά εφαρμόζεται το 1/12 της πραγματικής δαπάνης. Σημειώνεται ότι σε περίπτωση ύπαρξης φοιτητικής κατοικίας λαμβάνεται επιπλέον ποσό έως 800 ευρώ ανά φοιτητική κατοικία.</w:t>
      </w:r>
    </w:p>
    <w:p w14:paraId="4D35A819"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p>
    <w:p w14:paraId="1E7EB887"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r w:rsidRPr="00A5181D">
        <w:rPr>
          <w:rFonts w:ascii="Franklin Gothic Medium" w:hAnsi="Franklin Gothic Medium" w:cs="Calibri"/>
          <w:b/>
          <w:bCs/>
          <w:color w:val="000000"/>
          <w:lang w:eastAsia="en-US"/>
        </w:rPr>
        <w:t>Πλήρης διασταύρωση στοιχείων</w:t>
      </w:r>
    </w:p>
    <w:p w14:paraId="7E79C6AA"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Οι δηλώσεις των μισθωτών διασταυρώνονται:</w:t>
      </w:r>
    </w:p>
    <w:p w14:paraId="20C76DBB" w14:textId="77777777" w:rsidR="00A5181D" w:rsidRPr="00A5181D" w:rsidRDefault="00A5181D" w:rsidP="00A5181D">
      <w:pPr>
        <w:numPr>
          <w:ilvl w:val="0"/>
          <w:numId w:val="37"/>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με το ηλεκτρονικό μισθωτήριο, και</w:t>
      </w:r>
    </w:p>
    <w:p w14:paraId="1DC97015" w14:textId="77777777" w:rsidR="00A5181D" w:rsidRPr="00A5181D" w:rsidRDefault="00A5181D" w:rsidP="00A5181D">
      <w:pPr>
        <w:numPr>
          <w:ilvl w:val="0"/>
          <w:numId w:val="37"/>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με τη φορολογική δήλωση του εκμισθωτή.</w:t>
      </w:r>
    </w:p>
    <w:p w14:paraId="53DDA49A"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 xml:space="preserve">Σε περίπτωση που στη δήλωση Ε1 του μισθωτή το ποσό είναι μεγαλύτερο και από αυτό που υπάρχει στο ηλεκτρονικό μισθωτήριο και από αυτό που υπάρχει στη δήλωση του εκμισθωτή, λαμβάνεται υπόψη το μεγαλύτερο μεταξύ του ηλεκτρονικού μισθωτηρίου και της δήλωσης του εκμισθωτή, δηλαδή η πιο ευνοϊκή λύση για τον ενοικιαστή. </w:t>
      </w:r>
    </w:p>
    <w:p w14:paraId="79009304"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 xml:space="preserve">Σε κάθε περίπτωση το ποσό της ενίσχυσης δεν μπορεί να υπερβαίνει το 1/12 του ποσού που έχει δηλώσει ο ενοικιαστής στη φορολογική δήλωση Ε1. Σημειώνονται ότι στο Ε1 δηλώνονται οι ετήσιες δαπάνες που κατέβαλε ο μισθωτής. </w:t>
      </w:r>
    </w:p>
    <w:p w14:paraId="2614EFF3"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p>
    <w:p w14:paraId="0C45FB8C"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r w:rsidRPr="00A5181D">
        <w:rPr>
          <w:rFonts w:ascii="Franklin Gothic Medium" w:hAnsi="Franklin Gothic Medium" w:cs="Calibri"/>
          <w:b/>
          <w:bCs/>
          <w:color w:val="000000"/>
          <w:lang w:eastAsia="en-US"/>
        </w:rPr>
        <w:t>Μικρό ποσοστό ενοικιαστών έλαβαν χαμηλά ποσά (20–30 ευρώ)</w:t>
      </w:r>
    </w:p>
    <w:p w14:paraId="73CFDB29"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 xml:space="preserve">Με βάση τα δεδομένα των πληρωμών, η πλειονότητα των δικαιούχων (78,5%) έλαβε ενίσχυση άνω των 100 ευρώ και έφτασε έως και 1.500 ευρώ. Ωστόσο υπήρχε ένα ποσοστό 3,9% των ενοικιαστών που έλαβε μικρή ενίσχυση έως 30 ευρώ και 17,6% που έλαβε ενίσχυση μεταξύ 30 και 100 ευρώ. </w:t>
      </w:r>
    </w:p>
    <w:p w14:paraId="0817A1AB"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 xml:space="preserve">Σημαντικός αριθμός από αυτούς που έλαβε μικρή ενίσχυση είτε μοιραζόταν το ενοίκιο με άλλους αντισυμβαλλόμενους στο μισθωτήριο, είτε είχε ενοικιάσει </w:t>
      </w:r>
      <w:r w:rsidRPr="00A5181D">
        <w:rPr>
          <w:rFonts w:ascii="Franklin Gothic Medium" w:hAnsi="Franklin Gothic Medium" w:cs="Calibri"/>
          <w:color w:val="000000"/>
          <w:lang w:eastAsia="en-US"/>
        </w:rPr>
        <w:lastRenderedPageBreak/>
        <w:t xml:space="preserve">κατοικία μόνο για λίγους μήνες το 2024, άρα το 1/12 της ετήσιας δαπάνης αντιστοιχούσε στο ποσό αυτό. </w:t>
      </w:r>
    </w:p>
    <w:p w14:paraId="0DA1D4A5"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Για παράδειγμα φορολογούμενος νοίκιασε διαμέρισμα από την 1η Σεπτεμβρίου 2024, με μηνιαίο μίσθωμα 200 ευρώ. Συνεπώς η ετήσια δαπάνη του ήταν για 4 μόνο μήνες, δηλαδή 800 ευρώ και η ενίσχυση που αναλογεί ως το 1/12 της ετήσιας δαπάνης ανέρχεται σε 67 ευρώ.</w:t>
      </w:r>
    </w:p>
    <w:p w14:paraId="14678846"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p>
    <w:p w14:paraId="62E3A019"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r w:rsidRPr="00A5181D">
        <w:rPr>
          <w:rFonts w:ascii="Franklin Gothic Medium" w:hAnsi="Franklin Gothic Medium" w:cs="Calibri"/>
          <w:b/>
          <w:bCs/>
          <w:color w:val="000000"/>
          <w:lang w:eastAsia="en-US"/>
        </w:rPr>
        <w:t>Ακραίες περιπτώσεις δηλωθέντων ποσών</w:t>
      </w:r>
    </w:p>
    <w:p w14:paraId="5181C189"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Υπήρχαν και ακραίες περιπτώσεις με πολύ μικρά δηλωθέντα ενοίκια. Στη συνέχεια παρατίθενται ενδεικτικά παραδείγματα όπου δηλώθηκαν εξαιρετικά μικρά ποσά τόσο στο Ε1 όσο και στο ηλεκτρονικό μισθωτήριο:</w:t>
      </w:r>
    </w:p>
    <w:p w14:paraId="79EA9888"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Αιγάλεω: 88 τ.μ. Δηλωθέν μηναίο ενοίκιο: 10 ευρώ</w:t>
      </w:r>
    </w:p>
    <w:p w14:paraId="37EA8B99"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Αμπελόκηποι Θεσσαλονίκης: 66 τ.μ. Δηλωθέν μηναίο ενοίκιο: 10 ευρώ</w:t>
      </w:r>
    </w:p>
    <w:p w14:paraId="3BFA3F87"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Γαλάτσι: 62 τ.μ. Δηλωθέν μηναίο ενοίκιο: 25 ευρώ</w:t>
      </w:r>
    </w:p>
    <w:p w14:paraId="0A63FACF"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Ίλιον: 75 τ.μ. Δηλωθέν μηναίο ενοίκιο: 20 ευρώ</w:t>
      </w:r>
    </w:p>
    <w:p w14:paraId="389985BB"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Άγιος Δημήτριος: 30 τ.μ. Δηλωθέν μηναίο ενοίκιο: 10 ευρώ</w:t>
      </w:r>
    </w:p>
    <w:p w14:paraId="74AC290D"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Ηλιούπολη: 133 τ.μ. Δηλωθέν μηναίο ενοίκιο: 20 ευρώ</w:t>
      </w:r>
    </w:p>
    <w:p w14:paraId="0BAFDAED"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Χαλάνδρι: 119 τ.μ. Δηλωθέν μηναίο ενοίκιο: 30 ευρώ</w:t>
      </w:r>
    </w:p>
    <w:p w14:paraId="746E6BAB"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 xml:space="preserve">Νέα </w:t>
      </w:r>
      <w:proofErr w:type="spellStart"/>
      <w:r w:rsidRPr="00A5181D">
        <w:rPr>
          <w:rFonts w:ascii="Franklin Gothic Medium" w:hAnsi="Franklin Gothic Medium" w:cs="Calibri"/>
          <w:color w:val="000000"/>
          <w:lang w:eastAsia="en-US"/>
        </w:rPr>
        <w:t>Κυδωνία</w:t>
      </w:r>
      <w:proofErr w:type="spellEnd"/>
      <w:r w:rsidRPr="00A5181D">
        <w:rPr>
          <w:rFonts w:ascii="Franklin Gothic Medium" w:hAnsi="Franklin Gothic Medium" w:cs="Calibri"/>
          <w:color w:val="000000"/>
          <w:lang w:eastAsia="en-US"/>
        </w:rPr>
        <w:t xml:space="preserve"> (Χανιά): 107 τ.μ. Δηλωθέν μηναίο ενοίκιο: 5 ευρώ</w:t>
      </w:r>
    </w:p>
    <w:p w14:paraId="4B257A74" w14:textId="77777777" w:rsidR="00A5181D" w:rsidRPr="00A5181D" w:rsidRDefault="00A5181D" w:rsidP="00A5181D">
      <w:pPr>
        <w:numPr>
          <w:ilvl w:val="0"/>
          <w:numId w:val="38"/>
        </w:numPr>
        <w:spacing w:before="120" w:after="120" w:line="276" w:lineRule="auto"/>
        <w:jc w:val="both"/>
        <w:rPr>
          <w:rFonts w:ascii="Franklin Gothic Medium" w:hAnsi="Franklin Gothic Medium" w:cs="Calibri"/>
          <w:color w:val="000000"/>
          <w:lang w:eastAsia="en-US"/>
        </w:rPr>
      </w:pPr>
      <w:r w:rsidRPr="00A5181D">
        <w:rPr>
          <w:rFonts w:ascii="Tahoma" w:hAnsi="Tahoma" w:cs="Tahoma"/>
          <w:color w:val="000000"/>
          <w:lang w:eastAsia="en-US"/>
        </w:rPr>
        <w:t>⁠</w:t>
      </w:r>
      <w:r w:rsidRPr="00A5181D">
        <w:rPr>
          <w:rFonts w:ascii="Franklin Gothic Medium" w:hAnsi="Franklin Gothic Medium" w:cs="Calibri"/>
          <w:color w:val="000000"/>
          <w:lang w:eastAsia="en-US"/>
        </w:rPr>
        <w:t>Περιστέρι: 111 τ.μ. Δηλωθέν μηναίο ενοίκιο: 10 ευρώ</w:t>
      </w:r>
    </w:p>
    <w:p w14:paraId="77D78D61" w14:textId="77777777" w:rsidR="00A5181D" w:rsidRPr="00A5181D" w:rsidRDefault="00A5181D" w:rsidP="00A5181D">
      <w:pPr>
        <w:spacing w:before="120" w:after="120" w:line="276" w:lineRule="auto"/>
        <w:jc w:val="both"/>
        <w:rPr>
          <w:rFonts w:ascii="Franklin Gothic Medium" w:hAnsi="Franklin Gothic Medium" w:cs="Calibri"/>
          <w:b/>
          <w:bCs/>
          <w:color w:val="000000"/>
          <w:lang w:eastAsia="en-US"/>
        </w:rPr>
      </w:pPr>
      <w:r w:rsidRPr="00A5181D">
        <w:rPr>
          <w:rFonts w:ascii="Franklin Gothic Medium" w:hAnsi="Franklin Gothic Medium" w:cs="Calibri"/>
          <w:color w:val="000000"/>
          <w:lang w:eastAsia="en-US"/>
        </w:rPr>
        <w:br/>
      </w:r>
      <w:r w:rsidRPr="00A5181D">
        <w:rPr>
          <w:rFonts w:ascii="Franklin Gothic Medium" w:hAnsi="Franklin Gothic Medium" w:cs="Calibri"/>
          <w:b/>
          <w:bCs/>
          <w:color w:val="000000"/>
          <w:lang w:eastAsia="en-US"/>
        </w:rPr>
        <w:t>Πού απευθύνονται οι πολίτες</w:t>
      </w:r>
    </w:p>
    <w:p w14:paraId="2357A8E4"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Από την Τρίτη 2 Δεκεμβρίου, οι δικαιούχοι μπορούν να καλούν στο 1521 της ΑΑΔΕ για διευκρινίσεις.</w:t>
      </w:r>
    </w:p>
    <w:p w14:paraId="74F706F8"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Όσοι πολίτες θεωρούν ότι έχουν υποβάλλει λανθασμένα στοιχεία στη δήλωση Ε1 μπορούν να υποβάλουν τροποποιητική άμεσα ώστε να συμπεριληφθούν στις επόμενες καταβολές.</w:t>
      </w:r>
    </w:p>
    <w:p w14:paraId="43D3579F"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Η επιστροφή καταβάλλεται αυτόματα στον ΙΒΑΝ που έχει δηλωθεί στην ΑΑΔΕ, χωρίς να απαιτείται αίτηση.</w:t>
      </w:r>
    </w:p>
    <w:p w14:paraId="1DD54E99"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Επιπλέον όσοι δικαιούχοι δεν είχαν δηλώσει ΙΒΑΝ μπορούν να το πράξουν άμεσα ώστε να πραγματοποιηθούν συμπληρωματικές καταβολές.</w:t>
      </w:r>
    </w:p>
    <w:p w14:paraId="1B350346" w14:textId="77777777" w:rsidR="00A5181D" w:rsidRPr="00A5181D" w:rsidRDefault="00A5181D" w:rsidP="00A5181D">
      <w:pPr>
        <w:spacing w:before="120" w:after="120" w:line="276" w:lineRule="auto"/>
        <w:jc w:val="both"/>
        <w:rPr>
          <w:rFonts w:ascii="Franklin Gothic Medium" w:hAnsi="Franklin Gothic Medium" w:cs="Calibri"/>
          <w:color w:val="000000"/>
          <w:lang w:eastAsia="en-US"/>
        </w:rPr>
      </w:pPr>
      <w:r w:rsidRPr="00A5181D">
        <w:rPr>
          <w:rFonts w:ascii="Franklin Gothic Medium" w:hAnsi="Franklin Gothic Medium" w:cs="Calibri"/>
          <w:color w:val="000000"/>
          <w:lang w:eastAsia="en-US"/>
        </w:rPr>
        <w:t xml:space="preserve">Ειδικές περιπτώσεις – Υποβολή δικαιολογητικών έως 31 Δεκεμβρίου: Επιπροσθέτως όπως προβλέπει το άρθρο 8 της Α 1132/2025, σε ειδικές περιπτώσεις επιτρέπεται η υποβολή δικαιολογητικών μέσω της εφαρμογής «Τα </w:t>
      </w:r>
      <w:r w:rsidRPr="00A5181D">
        <w:rPr>
          <w:rFonts w:ascii="Franklin Gothic Medium" w:hAnsi="Franklin Gothic Medium" w:cs="Calibri"/>
          <w:color w:val="000000"/>
          <w:lang w:eastAsia="en-US"/>
        </w:rPr>
        <w:lastRenderedPageBreak/>
        <w:t xml:space="preserve">Αιτήματά μου» στην πλατφόρμα </w:t>
      </w:r>
      <w:proofErr w:type="spellStart"/>
      <w:r w:rsidRPr="00A5181D">
        <w:rPr>
          <w:rFonts w:ascii="Franklin Gothic Medium" w:hAnsi="Franklin Gothic Medium" w:cs="Calibri"/>
          <w:color w:val="000000"/>
          <w:lang w:eastAsia="en-US"/>
        </w:rPr>
        <w:t>myAADE</w:t>
      </w:r>
      <w:proofErr w:type="spellEnd"/>
      <w:r w:rsidRPr="00A5181D">
        <w:rPr>
          <w:rFonts w:ascii="Franklin Gothic Medium" w:hAnsi="Franklin Gothic Medium" w:cs="Calibri"/>
          <w:color w:val="000000"/>
          <w:lang w:eastAsia="en-US"/>
        </w:rPr>
        <w:t>, έως την 31η Δεκεμβρίου του έτους καταβολής, ώστε να ολοκληρωθεί η ενίσχυση.</w:t>
      </w:r>
    </w:p>
    <w:p w14:paraId="3998DDBD" w14:textId="00AF34BC" w:rsidR="00E4160A" w:rsidRPr="00A5181D" w:rsidRDefault="00AD69D1" w:rsidP="0097647A">
      <w:pPr>
        <w:spacing w:before="120" w:after="120" w:line="276" w:lineRule="auto"/>
        <w:jc w:val="right"/>
        <w:rPr>
          <w:rFonts w:ascii="Franklin Gothic Medium" w:hAnsi="Franklin Gothic Medium" w:cs="Calibri"/>
          <w:color w:val="000000"/>
          <w:lang w:eastAsia="en-US"/>
        </w:rPr>
      </w:pPr>
      <w:r w:rsidRPr="00A5181D">
        <w:rPr>
          <w:rFonts w:ascii="Franklin Gothic Medium" w:hAnsi="Franklin Gothic Medium" w:cs="Calibri"/>
          <w:b/>
          <w:bCs/>
          <w:color w:val="000000"/>
          <w:lang w:eastAsia="en-US"/>
        </w:rPr>
        <w:t>ΑΠΟ ΤΟ ΓΡΑΦΕΙΟ ΤΥΠΟΥ</w:t>
      </w:r>
    </w:p>
    <w:sectPr w:rsidR="00E4160A" w:rsidRPr="00A5181D" w:rsidSect="000828BE">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AAF8" w14:textId="77777777" w:rsidR="001D6F3C" w:rsidRDefault="001D6F3C" w:rsidP="001A7889">
      <w:r>
        <w:separator/>
      </w:r>
    </w:p>
  </w:endnote>
  <w:endnote w:type="continuationSeparator" w:id="0">
    <w:p w14:paraId="40F8DB84" w14:textId="77777777" w:rsidR="001D6F3C" w:rsidRDefault="001D6F3C" w:rsidP="001A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4A9E" w14:textId="77777777" w:rsidR="001D6F3C" w:rsidRDefault="001D6F3C" w:rsidP="001A7889">
      <w:r>
        <w:separator/>
      </w:r>
    </w:p>
  </w:footnote>
  <w:footnote w:type="continuationSeparator" w:id="0">
    <w:p w14:paraId="4F20C7D6" w14:textId="77777777" w:rsidR="001D6F3C" w:rsidRDefault="001D6F3C" w:rsidP="001A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DDAD" w14:textId="77E7599A" w:rsidR="001A7889" w:rsidRDefault="001A7889">
    <w:pPr>
      <w:pStyle w:val="aa"/>
    </w:pPr>
    <w:r>
      <w:rPr>
        <w:noProof/>
      </w:rPr>
      <w:drawing>
        <wp:anchor distT="0" distB="0" distL="114300" distR="114300" simplePos="0" relativeHeight="251659264" behindDoc="1" locked="0" layoutInCell="1" allowOverlap="1" wp14:anchorId="01655C57" wp14:editId="41DE3CF5">
          <wp:simplePos x="0" y="0"/>
          <wp:positionH relativeFrom="column">
            <wp:posOffset>-1066800</wp:posOffset>
          </wp:positionH>
          <wp:positionV relativeFrom="paragraph">
            <wp:posOffset>-429260</wp:posOffset>
          </wp:positionV>
          <wp:extent cx="7466965" cy="1053465"/>
          <wp:effectExtent l="0" t="0" r="635" b="635"/>
          <wp:wrapTight wrapText="bothSides">
            <wp:wrapPolygon edited="0">
              <wp:start x="0" y="0"/>
              <wp:lineTo x="0" y="21353"/>
              <wp:lineTo x="21565" y="21353"/>
              <wp:lineTo x="21565" y="0"/>
              <wp:lineTo x="0" y="0"/>
            </wp:wrapPolygon>
          </wp:wrapTight>
          <wp:docPr id="638426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a:blip r:embed="rId1">
                    <a:extLst>
                      <a:ext uri="{28A0092B-C50C-407E-A947-70E740481C1C}">
                        <a14:useLocalDpi xmlns:a14="http://schemas.microsoft.com/office/drawing/2010/main" val="0"/>
                      </a:ext>
                    </a:extLst>
                  </a:blip>
                  <a:stretch>
                    <a:fillRect/>
                  </a:stretch>
                </pic:blipFill>
                <pic:spPr>
                  <a:xfrm>
                    <a:off x="0" y="0"/>
                    <a:ext cx="7466965" cy="1053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E42"/>
    <w:multiLevelType w:val="hybridMultilevel"/>
    <w:tmpl w:val="F946A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FF0F43"/>
    <w:multiLevelType w:val="multilevel"/>
    <w:tmpl w:val="3FA0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C9C"/>
    <w:multiLevelType w:val="hybridMultilevel"/>
    <w:tmpl w:val="4FD0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A01F5B"/>
    <w:multiLevelType w:val="multilevel"/>
    <w:tmpl w:val="17E0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20815"/>
    <w:multiLevelType w:val="multilevel"/>
    <w:tmpl w:val="7A3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726F"/>
    <w:multiLevelType w:val="hybridMultilevel"/>
    <w:tmpl w:val="C88C4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8F0543"/>
    <w:multiLevelType w:val="multilevel"/>
    <w:tmpl w:val="FE6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C15C7"/>
    <w:multiLevelType w:val="hybridMultilevel"/>
    <w:tmpl w:val="4288D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240F49"/>
    <w:multiLevelType w:val="multilevel"/>
    <w:tmpl w:val="529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078D"/>
    <w:multiLevelType w:val="multilevel"/>
    <w:tmpl w:val="D1C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B3E50"/>
    <w:multiLevelType w:val="hybridMultilevel"/>
    <w:tmpl w:val="8690C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F324C9"/>
    <w:multiLevelType w:val="multilevel"/>
    <w:tmpl w:val="F8FA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6799D"/>
    <w:multiLevelType w:val="multilevel"/>
    <w:tmpl w:val="7C3E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177E1"/>
    <w:multiLevelType w:val="hybridMultilevel"/>
    <w:tmpl w:val="A2C839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F80D45"/>
    <w:multiLevelType w:val="multilevel"/>
    <w:tmpl w:val="937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3297B"/>
    <w:multiLevelType w:val="multilevel"/>
    <w:tmpl w:val="379A6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16B6E"/>
    <w:multiLevelType w:val="multilevel"/>
    <w:tmpl w:val="6C62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72F39"/>
    <w:multiLevelType w:val="multilevel"/>
    <w:tmpl w:val="902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414DA"/>
    <w:multiLevelType w:val="hybridMultilevel"/>
    <w:tmpl w:val="390AAF5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9" w15:restartNumberingAfterBreak="0">
    <w:nsid w:val="47EC69B6"/>
    <w:multiLevelType w:val="multilevel"/>
    <w:tmpl w:val="740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ED21DE"/>
    <w:multiLevelType w:val="multilevel"/>
    <w:tmpl w:val="E33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D2C44"/>
    <w:multiLevelType w:val="hybridMultilevel"/>
    <w:tmpl w:val="C68C5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BE55EED"/>
    <w:multiLevelType w:val="multilevel"/>
    <w:tmpl w:val="F72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04FEC"/>
    <w:multiLevelType w:val="hybridMultilevel"/>
    <w:tmpl w:val="BD644A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0FC1CC9"/>
    <w:multiLevelType w:val="hybridMultilevel"/>
    <w:tmpl w:val="FB963F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52B66381"/>
    <w:multiLevelType w:val="hybridMultilevel"/>
    <w:tmpl w:val="116E0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3DE2EB3"/>
    <w:multiLevelType w:val="hybridMultilevel"/>
    <w:tmpl w:val="73003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5376C0C"/>
    <w:multiLevelType w:val="multilevel"/>
    <w:tmpl w:val="BFC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F42C9"/>
    <w:multiLevelType w:val="multilevel"/>
    <w:tmpl w:val="C072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D4B6B"/>
    <w:multiLevelType w:val="multilevel"/>
    <w:tmpl w:val="19BE0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4001AC"/>
    <w:multiLevelType w:val="multilevel"/>
    <w:tmpl w:val="C68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67BB9"/>
    <w:multiLevelType w:val="multilevel"/>
    <w:tmpl w:val="536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6AD2B95"/>
    <w:multiLevelType w:val="multilevel"/>
    <w:tmpl w:val="7BC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10975"/>
    <w:multiLevelType w:val="hybridMultilevel"/>
    <w:tmpl w:val="DF8ED1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C8A1B53"/>
    <w:multiLevelType w:val="multilevel"/>
    <w:tmpl w:val="D7A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F70AC"/>
    <w:multiLevelType w:val="hybridMultilevel"/>
    <w:tmpl w:val="08F63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5"/>
  </w:num>
  <w:num w:numId="4">
    <w:abstractNumId w:val="36"/>
  </w:num>
  <w:num w:numId="5">
    <w:abstractNumId w:val="0"/>
  </w:num>
  <w:num w:numId="6">
    <w:abstractNumId w:val="14"/>
  </w:num>
  <w:num w:numId="7">
    <w:abstractNumId w:val="21"/>
  </w:num>
  <w:num w:numId="8">
    <w:abstractNumId w:val="22"/>
  </w:num>
  <w:num w:numId="9">
    <w:abstractNumId w:val="8"/>
  </w:num>
  <w:num w:numId="10">
    <w:abstractNumId w:val="23"/>
  </w:num>
  <w:num w:numId="11">
    <w:abstractNumId w:val="28"/>
  </w:num>
  <w:num w:numId="12">
    <w:abstractNumId w:val="30"/>
  </w:num>
  <w:num w:numId="13">
    <w:abstractNumId w:val="7"/>
  </w:num>
  <w:num w:numId="14">
    <w:abstractNumId w:val="10"/>
  </w:num>
  <w:num w:numId="15">
    <w:abstractNumId w:val="17"/>
  </w:num>
  <w:num w:numId="16">
    <w:abstractNumId w:val="6"/>
  </w:num>
  <w:num w:numId="17">
    <w:abstractNumId w:val="26"/>
  </w:num>
  <w:num w:numId="18">
    <w:abstractNumId w:val="35"/>
  </w:num>
  <w:num w:numId="19">
    <w:abstractNumId w:val="33"/>
  </w:num>
  <w:num w:numId="20">
    <w:abstractNumId w:val="13"/>
  </w:num>
  <w:num w:numId="21">
    <w:abstractNumId w:val="11"/>
  </w:num>
  <w:num w:numId="22">
    <w:abstractNumId w:val="4"/>
  </w:num>
  <w:num w:numId="23">
    <w:abstractNumId w:val="16"/>
  </w:num>
  <w:num w:numId="24">
    <w:abstractNumId w:val="12"/>
  </w:num>
  <w:num w:numId="25">
    <w:abstractNumId w:val="27"/>
  </w:num>
  <w:num w:numId="26">
    <w:abstractNumId w:val="3"/>
  </w:num>
  <w:num w:numId="27">
    <w:abstractNumId w:val="1"/>
  </w:num>
  <w:num w:numId="28">
    <w:abstractNumId w:val="20"/>
  </w:num>
  <w:num w:numId="29">
    <w:abstractNumId w:val="32"/>
  </w:num>
  <w:num w:numId="30">
    <w:abstractNumId w:val="24"/>
  </w:num>
  <w:num w:numId="31">
    <w:abstractNumId w:val="18"/>
  </w:num>
  <w:num w:numId="32">
    <w:abstractNumId w:val="3"/>
  </w:num>
  <w:num w:numId="33">
    <w:abstractNumId w:val="34"/>
  </w:num>
  <w:num w:numId="34">
    <w:abstractNumId w:val="29"/>
  </w:num>
  <w:num w:numId="35">
    <w:abstractNumId w:val="19"/>
  </w:num>
  <w:num w:numId="36">
    <w:abstractNumId w:val="9"/>
    <w:lvlOverride w:ilvl="0"/>
    <w:lvlOverride w:ilvl="1"/>
    <w:lvlOverride w:ilvl="2"/>
    <w:lvlOverride w:ilvl="3"/>
    <w:lvlOverride w:ilvl="4"/>
    <w:lvlOverride w:ilvl="5"/>
    <w:lvlOverride w:ilvl="6"/>
    <w:lvlOverride w:ilvl="7"/>
    <w:lvlOverride w:ilvl="8"/>
  </w:num>
  <w:num w:numId="37">
    <w:abstractNumId w:val="15"/>
    <w:lvlOverride w:ilvl="0"/>
    <w:lvlOverride w:ilvl="1"/>
    <w:lvlOverride w:ilvl="2"/>
    <w:lvlOverride w:ilvl="3"/>
    <w:lvlOverride w:ilvl="4"/>
    <w:lvlOverride w:ilvl="5"/>
    <w:lvlOverride w:ilvl="6"/>
    <w:lvlOverride w:ilvl="7"/>
    <w:lvlOverride w:ilvl="8"/>
  </w:num>
  <w:num w:numId="3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72"/>
    <w:rsid w:val="00007843"/>
    <w:rsid w:val="00015D72"/>
    <w:rsid w:val="00036731"/>
    <w:rsid w:val="000369EC"/>
    <w:rsid w:val="00072DE9"/>
    <w:rsid w:val="0009568B"/>
    <w:rsid w:val="000973BF"/>
    <w:rsid w:val="000B5C8E"/>
    <w:rsid w:val="000C1E80"/>
    <w:rsid w:val="000C4271"/>
    <w:rsid w:val="000F20BD"/>
    <w:rsid w:val="00101547"/>
    <w:rsid w:val="001068C7"/>
    <w:rsid w:val="00120503"/>
    <w:rsid w:val="00132EDE"/>
    <w:rsid w:val="001555D2"/>
    <w:rsid w:val="00166119"/>
    <w:rsid w:val="00166EDE"/>
    <w:rsid w:val="00172455"/>
    <w:rsid w:val="001868BF"/>
    <w:rsid w:val="001940C0"/>
    <w:rsid w:val="001A26CC"/>
    <w:rsid w:val="001A7889"/>
    <w:rsid w:val="001D28B5"/>
    <w:rsid w:val="001D45B2"/>
    <w:rsid w:val="001D6F3C"/>
    <w:rsid w:val="001E0801"/>
    <w:rsid w:val="002155CD"/>
    <w:rsid w:val="00223045"/>
    <w:rsid w:val="00223C28"/>
    <w:rsid w:val="00233530"/>
    <w:rsid w:val="00233C87"/>
    <w:rsid w:val="00273005"/>
    <w:rsid w:val="00282F27"/>
    <w:rsid w:val="00287BD6"/>
    <w:rsid w:val="00293430"/>
    <w:rsid w:val="00294F86"/>
    <w:rsid w:val="002B41EB"/>
    <w:rsid w:val="002D4E31"/>
    <w:rsid w:val="002E3F59"/>
    <w:rsid w:val="002F06C1"/>
    <w:rsid w:val="003002A4"/>
    <w:rsid w:val="0030159E"/>
    <w:rsid w:val="00305109"/>
    <w:rsid w:val="003063FA"/>
    <w:rsid w:val="003236FF"/>
    <w:rsid w:val="00341CF4"/>
    <w:rsid w:val="003530E9"/>
    <w:rsid w:val="0037462A"/>
    <w:rsid w:val="003C1824"/>
    <w:rsid w:val="003D405B"/>
    <w:rsid w:val="003E5C11"/>
    <w:rsid w:val="00410608"/>
    <w:rsid w:val="00420BFF"/>
    <w:rsid w:val="00422853"/>
    <w:rsid w:val="004257DB"/>
    <w:rsid w:val="00436538"/>
    <w:rsid w:val="0046472C"/>
    <w:rsid w:val="00487090"/>
    <w:rsid w:val="004B1394"/>
    <w:rsid w:val="004C2716"/>
    <w:rsid w:val="004C7CDB"/>
    <w:rsid w:val="004D51D0"/>
    <w:rsid w:val="0051452B"/>
    <w:rsid w:val="00514F38"/>
    <w:rsid w:val="0052686C"/>
    <w:rsid w:val="005349F3"/>
    <w:rsid w:val="00542114"/>
    <w:rsid w:val="005565AD"/>
    <w:rsid w:val="0056617F"/>
    <w:rsid w:val="0059163A"/>
    <w:rsid w:val="005A387B"/>
    <w:rsid w:val="005E3527"/>
    <w:rsid w:val="006108AB"/>
    <w:rsid w:val="006235A6"/>
    <w:rsid w:val="00631C59"/>
    <w:rsid w:val="006654B0"/>
    <w:rsid w:val="006851BC"/>
    <w:rsid w:val="00690CDC"/>
    <w:rsid w:val="006A17F2"/>
    <w:rsid w:val="006A4C1A"/>
    <w:rsid w:val="006B686A"/>
    <w:rsid w:val="006B7379"/>
    <w:rsid w:val="006D01D8"/>
    <w:rsid w:val="006D169E"/>
    <w:rsid w:val="006D742E"/>
    <w:rsid w:val="00724580"/>
    <w:rsid w:val="00727269"/>
    <w:rsid w:val="00732854"/>
    <w:rsid w:val="00772003"/>
    <w:rsid w:val="00794CFC"/>
    <w:rsid w:val="007C0F39"/>
    <w:rsid w:val="007C301E"/>
    <w:rsid w:val="007D67E1"/>
    <w:rsid w:val="007E1529"/>
    <w:rsid w:val="007F527B"/>
    <w:rsid w:val="00836DDD"/>
    <w:rsid w:val="00866655"/>
    <w:rsid w:val="008B7669"/>
    <w:rsid w:val="008C59A8"/>
    <w:rsid w:val="008D7222"/>
    <w:rsid w:val="008F1182"/>
    <w:rsid w:val="00902649"/>
    <w:rsid w:val="00902E06"/>
    <w:rsid w:val="00904900"/>
    <w:rsid w:val="0095387B"/>
    <w:rsid w:val="009546DD"/>
    <w:rsid w:val="0096200B"/>
    <w:rsid w:val="0097647A"/>
    <w:rsid w:val="00990B74"/>
    <w:rsid w:val="0099217C"/>
    <w:rsid w:val="0099262F"/>
    <w:rsid w:val="009A2893"/>
    <w:rsid w:val="009A40E6"/>
    <w:rsid w:val="009D1FE2"/>
    <w:rsid w:val="009E0AAC"/>
    <w:rsid w:val="009E5426"/>
    <w:rsid w:val="009F4748"/>
    <w:rsid w:val="00A145BA"/>
    <w:rsid w:val="00A359ED"/>
    <w:rsid w:val="00A5181D"/>
    <w:rsid w:val="00AD69D1"/>
    <w:rsid w:val="00AF1FE4"/>
    <w:rsid w:val="00B06132"/>
    <w:rsid w:val="00B15E94"/>
    <w:rsid w:val="00B22523"/>
    <w:rsid w:val="00B621C3"/>
    <w:rsid w:val="00B67110"/>
    <w:rsid w:val="00B82B7C"/>
    <w:rsid w:val="00B86B52"/>
    <w:rsid w:val="00BB06BA"/>
    <w:rsid w:val="00BB1182"/>
    <w:rsid w:val="00BB2EED"/>
    <w:rsid w:val="00BC3F8A"/>
    <w:rsid w:val="00BC4831"/>
    <w:rsid w:val="00BE1E29"/>
    <w:rsid w:val="00C33C7F"/>
    <w:rsid w:val="00C65767"/>
    <w:rsid w:val="00C96F1C"/>
    <w:rsid w:val="00CB0491"/>
    <w:rsid w:val="00CC18CA"/>
    <w:rsid w:val="00CD1182"/>
    <w:rsid w:val="00D12EF3"/>
    <w:rsid w:val="00D13C48"/>
    <w:rsid w:val="00D959AC"/>
    <w:rsid w:val="00DA0A89"/>
    <w:rsid w:val="00DE476A"/>
    <w:rsid w:val="00E21DC8"/>
    <w:rsid w:val="00E4160A"/>
    <w:rsid w:val="00E6309A"/>
    <w:rsid w:val="00E769C0"/>
    <w:rsid w:val="00E87D72"/>
    <w:rsid w:val="00E9758D"/>
    <w:rsid w:val="00ED3358"/>
    <w:rsid w:val="00EE0CB9"/>
    <w:rsid w:val="00F0203B"/>
    <w:rsid w:val="00F05244"/>
    <w:rsid w:val="00F13760"/>
    <w:rsid w:val="00F83FAD"/>
    <w:rsid w:val="00F85A11"/>
    <w:rsid w:val="00F9235D"/>
    <w:rsid w:val="00F93B47"/>
    <w:rsid w:val="00F97002"/>
    <w:rsid w:val="00FA0806"/>
    <w:rsid w:val="00FD7047"/>
    <w:rsid w:val="00FD73FE"/>
    <w:rsid w:val="00FF71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F898"/>
  <w15:chartTrackingRefBased/>
  <w15:docId w15:val="{50B5EB7B-A449-4AB7-ACBE-C182D1FF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D72"/>
    <w:pPr>
      <w:spacing w:after="0" w:line="240" w:lineRule="auto"/>
    </w:pPr>
    <w:rPr>
      <w:rFonts w:ascii="Times New Roman" w:hAnsi="Times New Roman" w:cs="Times New Roman"/>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87D72"/>
    <w:rPr>
      <w:rFonts w:ascii="Calibri" w:hAnsi="Calibri" w:cstheme="minorBidi"/>
      <w:sz w:val="22"/>
      <w:szCs w:val="21"/>
      <w:lang w:eastAsia="en-US"/>
    </w:rPr>
  </w:style>
  <w:style w:type="character" w:customStyle="1" w:styleId="Char">
    <w:name w:val="Απλό κείμενο Char"/>
    <w:basedOn w:val="a0"/>
    <w:link w:val="a3"/>
    <w:uiPriority w:val="99"/>
    <w:rsid w:val="00E87D72"/>
    <w:rPr>
      <w:rFonts w:ascii="Calibri" w:hAnsi="Calibri"/>
      <w:szCs w:val="21"/>
    </w:rPr>
  </w:style>
  <w:style w:type="paragraph" w:styleId="a4">
    <w:name w:val="List Paragraph"/>
    <w:basedOn w:val="a"/>
    <w:uiPriority w:val="34"/>
    <w:qFormat/>
    <w:rsid w:val="00FD7047"/>
    <w:pPr>
      <w:ind w:left="720"/>
      <w:contextualSpacing/>
    </w:pPr>
  </w:style>
  <w:style w:type="character" w:styleId="-">
    <w:name w:val="Hyperlink"/>
    <w:basedOn w:val="a0"/>
    <w:uiPriority w:val="99"/>
    <w:unhideWhenUsed/>
    <w:rsid w:val="00B621C3"/>
    <w:rPr>
      <w:color w:val="0563C1" w:themeColor="hyperlink"/>
      <w:u w:val="single"/>
    </w:rPr>
  </w:style>
  <w:style w:type="character" w:styleId="a5">
    <w:name w:val="Unresolved Mention"/>
    <w:basedOn w:val="a0"/>
    <w:uiPriority w:val="99"/>
    <w:semiHidden/>
    <w:unhideWhenUsed/>
    <w:rsid w:val="00B621C3"/>
    <w:rPr>
      <w:color w:val="605E5C"/>
      <w:shd w:val="clear" w:color="auto" w:fill="E1DFDD"/>
    </w:rPr>
  </w:style>
  <w:style w:type="character" w:styleId="a6">
    <w:name w:val="annotation reference"/>
    <w:basedOn w:val="a0"/>
    <w:uiPriority w:val="99"/>
    <w:semiHidden/>
    <w:unhideWhenUsed/>
    <w:rsid w:val="00FF711B"/>
    <w:rPr>
      <w:sz w:val="16"/>
      <w:szCs w:val="16"/>
    </w:rPr>
  </w:style>
  <w:style w:type="paragraph" w:styleId="a7">
    <w:name w:val="annotation text"/>
    <w:basedOn w:val="a"/>
    <w:link w:val="Char0"/>
    <w:uiPriority w:val="99"/>
    <w:semiHidden/>
    <w:unhideWhenUsed/>
    <w:rsid w:val="00FF711B"/>
    <w:rPr>
      <w:sz w:val="20"/>
      <w:szCs w:val="20"/>
    </w:rPr>
  </w:style>
  <w:style w:type="character" w:customStyle="1" w:styleId="Char0">
    <w:name w:val="Κείμενο σχολίου Char"/>
    <w:basedOn w:val="a0"/>
    <w:link w:val="a7"/>
    <w:uiPriority w:val="99"/>
    <w:semiHidden/>
    <w:rsid w:val="00FF711B"/>
    <w:rPr>
      <w:rFonts w:ascii="Times New Roman" w:hAnsi="Times New Roman" w:cs="Times New Roman"/>
      <w:sz w:val="20"/>
      <w:szCs w:val="20"/>
      <w:lang w:eastAsia="el-GR"/>
    </w:rPr>
  </w:style>
  <w:style w:type="paragraph" w:styleId="a8">
    <w:name w:val="annotation subject"/>
    <w:basedOn w:val="a7"/>
    <w:next w:val="a7"/>
    <w:link w:val="Char1"/>
    <w:uiPriority w:val="99"/>
    <w:semiHidden/>
    <w:unhideWhenUsed/>
    <w:rsid w:val="00FF711B"/>
    <w:rPr>
      <w:b/>
      <w:bCs/>
    </w:rPr>
  </w:style>
  <w:style w:type="character" w:customStyle="1" w:styleId="Char1">
    <w:name w:val="Θέμα σχολίου Char"/>
    <w:basedOn w:val="Char0"/>
    <w:link w:val="a8"/>
    <w:uiPriority w:val="99"/>
    <w:semiHidden/>
    <w:rsid w:val="00FF711B"/>
    <w:rPr>
      <w:rFonts w:ascii="Times New Roman" w:hAnsi="Times New Roman" w:cs="Times New Roman"/>
      <w:b/>
      <w:bCs/>
      <w:sz w:val="20"/>
      <w:szCs w:val="20"/>
      <w:lang w:eastAsia="el-GR"/>
    </w:rPr>
  </w:style>
  <w:style w:type="paragraph" w:styleId="a9">
    <w:name w:val="Balloon Text"/>
    <w:basedOn w:val="a"/>
    <w:link w:val="Char2"/>
    <w:uiPriority w:val="99"/>
    <w:semiHidden/>
    <w:unhideWhenUsed/>
    <w:rsid w:val="00FF711B"/>
    <w:rPr>
      <w:rFonts w:ascii="Segoe UI" w:hAnsi="Segoe UI" w:cs="Segoe UI"/>
      <w:sz w:val="18"/>
      <w:szCs w:val="18"/>
    </w:rPr>
  </w:style>
  <w:style w:type="character" w:customStyle="1" w:styleId="Char2">
    <w:name w:val="Κείμενο πλαισίου Char"/>
    <w:basedOn w:val="a0"/>
    <w:link w:val="a9"/>
    <w:uiPriority w:val="99"/>
    <w:semiHidden/>
    <w:rsid w:val="00FF711B"/>
    <w:rPr>
      <w:rFonts w:ascii="Segoe UI" w:hAnsi="Segoe UI" w:cs="Segoe UI"/>
      <w:sz w:val="18"/>
      <w:szCs w:val="18"/>
      <w:lang w:eastAsia="el-GR"/>
    </w:rPr>
  </w:style>
  <w:style w:type="character" w:styleId="-0">
    <w:name w:val="FollowedHyperlink"/>
    <w:basedOn w:val="a0"/>
    <w:uiPriority w:val="99"/>
    <w:semiHidden/>
    <w:unhideWhenUsed/>
    <w:rsid w:val="00772003"/>
    <w:rPr>
      <w:color w:val="954F72" w:themeColor="followedHyperlink"/>
      <w:u w:val="single"/>
    </w:rPr>
  </w:style>
  <w:style w:type="paragraph" w:styleId="aa">
    <w:name w:val="header"/>
    <w:basedOn w:val="a"/>
    <w:link w:val="Char3"/>
    <w:uiPriority w:val="99"/>
    <w:unhideWhenUsed/>
    <w:rsid w:val="001A7889"/>
    <w:pPr>
      <w:tabs>
        <w:tab w:val="center" w:pos="4153"/>
        <w:tab w:val="right" w:pos="8306"/>
      </w:tabs>
    </w:pPr>
  </w:style>
  <w:style w:type="character" w:customStyle="1" w:styleId="Char3">
    <w:name w:val="Κεφαλίδα Char"/>
    <w:basedOn w:val="a0"/>
    <w:link w:val="aa"/>
    <w:uiPriority w:val="99"/>
    <w:rsid w:val="001A7889"/>
    <w:rPr>
      <w:rFonts w:ascii="Times New Roman" w:hAnsi="Times New Roman" w:cs="Times New Roman"/>
      <w:sz w:val="24"/>
      <w:szCs w:val="24"/>
      <w:lang w:eastAsia="el-GR"/>
    </w:rPr>
  </w:style>
  <w:style w:type="paragraph" w:styleId="ab">
    <w:name w:val="footer"/>
    <w:basedOn w:val="a"/>
    <w:link w:val="Char4"/>
    <w:uiPriority w:val="99"/>
    <w:unhideWhenUsed/>
    <w:rsid w:val="001A7889"/>
    <w:pPr>
      <w:tabs>
        <w:tab w:val="center" w:pos="4153"/>
        <w:tab w:val="right" w:pos="8306"/>
      </w:tabs>
    </w:pPr>
  </w:style>
  <w:style w:type="character" w:customStyle="1" w:styleId="Char4">
    <w:name w:val="Υποσέλιδο Char"/>
    <w:basedOn w:val="a0"/>
    <w:link w:val="ab"/>
    <w:uiPriority w:val="99"/>
    <w:rsid w:val="001A7889"/>
    <w:rPr>
      <w:rFonts w:ascii="Times New Roman" w:hAnsi="Times New Roman" w:cs="Times New Roman"/>
      <w:sz w:val="24"/>
      <w:szCs w:val="24"/>
      <w:lang w:eastAsia="el-GR"/>
    </w:rPr>
  </w:style>
  <w:style w:type="paragraph" w:styleId="ac">
    <w:name w:val="Revision"/>
    <w:hidden/>
    <w:uiPriority w:val="99"/>
    <w:semiHidden/>
    <w:rsid w:val="00223C28"/>
    <w:pPr>
      <w:spacing w:after="0"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439">
      <w:bodyDiv w:val="1"/>
      <w:marLeft w:val="0"/>
      <w:marRight w:val="0"/>
      <w:marTop w:val="0"/>
      <w:marBottom w:val="0"/>
      <w:divBdr>
        <w:top w:val="none" w:sz="0" w:space="0" w:color="auto"/>
        <w:left w:val="none" w:sz="0" w:space="0" w:color="auto"/>
        <w:bottom w:val="none" w:sz="0" w:space="0" w:color="auto"/>
        <w:right w:val="none" w:sz="0" w:space="0" w:color="auto"/>
      </w:divBdr>
    </w:div>
    <w:div w:id="64569332">
      <w:bodyDiv w:val="1"/>
      <w:marLeft w:val="0"/>
      <w:marRight w:val="0"/>
      <w:marTop w:val="0"/>
      <w:marBottom w:val="0"/>
      <w:divBdr>
        <w:top w:val="none" w:sz="0" w:space="0" w:color="auto"/>
        <w:left w:val="none" w:sz="0" w:space="0" w:color="auto"/>
        <w:bottom w:val="none" w:sz="0" w:space="0" w:color="auto"/>
        <w:right w:val="none" w:sz="0" w:space="0" w:color="auto"/>
      </w:divBdr>
    </w:div>
    <w:div w:id="133832557">
      <w:bodyDiv w:val="1"/>
      <w:marLeft w:val="0"/>
      <w:marRight w:val="0"/>
      <w:marTop w:val="0"/>
      <w:marBottom w:val="0"/>
      <w:divBdr>
        <w:top w:val="none" w:sz="0" w:space="0" w:color="auto"/>
        <w:left w:val="none" w:sz="0" w:space="0" w:color="auto"/>
        <w:bottom w:val="none" w:sz="0" w:space="0" w:color="auto"/>
        <w:right w:val="none" w:sz="0" w:space="0" w:color="auto"/>
      </w:divBdr>
    </w:div>
    <w:div w:id="167447718">
      <w:bodyDiv w:val="1"/>
      <w:marLeft w:val="0"/>
      <w:marRight w:val="0"/>
      <w:marTop w:val="0"/>
      <w:marBottom w:val="0"/>
      <w:divBdr>
        <w:top w:val="none" w:sz="0" w:space="0" w:color="auto"/>
        <w:left w:val="none" w:sz="0" w:space="0" w:color="auto"/>
        <w:bottom w:val="none" w:sz="0" w:space="0" w:color="auto"/>
        <w:right w:val="none" w:sz="0" w:space="0" w:color="auto"/>
      </w:divBdr>
    </w:div>
    <w:div w:id="210849268">
      <w:bodyDiv w:val="1"/>
      <w:marLeft w:val="0"/>
      <w:marRight w:val="0"/>
      <w:marTop w:val="0"/>
      <w:marBottom w:val="0"/>
      <w:divBdr>
        <w:top w:val="none" w:sz="0" w:space="0" w:color="auto"/>
        <w:left w:val="none" w:sz="0" w:space="0" w:color="auto"/>
        <w:bottom w:val="none" w:sz="0" w:space="0" w:color="auto"/>
        <w:right w:val="none" w:sz="0" w:space="0" w:color="auto"/>
      </w:divBdr>
    </w:div>
    <w:div w:id="248317519">
      <w:bodyDiv w:val="1"/>
      <w:marLeft w:val="0"/>
      <w:marRight w:val="0"/>
      <w:marTop w:val="0"/>
      <w:marBottom w:val="0"/>
      <w:divBdr>
        <w:top w:val="none" w:sz="0" w:space="0" w:color="auto"/>
        <w:left w:val="none" w:sz="0" w:space="0" w:color="auto"/>
        <w:bottom w:val="none" w:sz="0" w:space="0" w:color="auto"/>
        <w:right w:val="none" w:sz="0" w:space="0" w:color="auto"/>
      </w:divBdr>
    </w:div>
    <w:div w:id="259531361">
      <w:bodyDiv w:val="1"/>
      <w:marLeft w:val="0"/>
      <w:marRight w:val="0"/>
      <w:marTop w:val="0"/>
      <w:marBottom w:val="0"/>
      <w:divBdr>
        <w:top w:val="none" w:sz="0" w:space="0" w:color="auto"/>
        <w:left w:val="none" w:sz="0" w:space="0" w:color="auto"/>
        <w:bottom w:val="none" w:sz="0" w:space="0" w:color="auto"/>
        <w:right w:val="none" w:sz="0" w:space="0" w:color="auto"/>
      </w:divBdr>
    </w:div>
    <w:div w:id="307632532">
      <w:bodyDiv w:val="1"/>
      <w:marLeft w:val="0"/>
      <w:marRight w:val="0"/>
      <w:marTop w:val="0"/>
      <w:marBottom w:val="0"/>
      <w:divBdr>
        <w:top w:val="none" w:sz="0" w:space="0" w:color="auto"/>
        <w:left w:val="none" w:sz="0" w:space="0" w:color="auto"/>
        <w:bottom w:val="none" w:sz="0" w:space="0" w:color="auto"/>
        <w:right w:val="none" w:sz="0" w:space="0" w:color="auto"/>
      </w:divBdr>
    </w:div>
    <w:div w:id="403457812">
      <w:bodyDiv w:val="1"/>
      <w:marLeft w:val="0"/>
      <w:marRight w:val="0"/>
      <w:marTop w:val="0"/>
      <w:marBottom w:val="0"/>
      <w:divBdr>
        <w:top w:val="none" w:sz="0" w:space="0" w:color="auto"/>
        <w:left w:val="none" w:sz="0" w:space="0" w:color="auto"/>
        <w:bottom w:val="none" w:sz="0" w:space="0" w:color="auto"/>
        <w:right w:val="none" w:sz="0" w:space="0" w:color="auto"/>
      </w:divBdr>
    </w:div>
    <w:div w:id="448008022">
      <w:bodyDiv w:val="1"/>
      <w:marLeft w:val="0"/>
      <w:marRight w:val="0"/>
      <w:marTop w:val="0"/>
      <w:marBottom w:val="0"/>
      <w:divBdr>
        <w:top w:val="none" w:sz="0" w:space="0" w:color="auto"/>
        <w:left w:val="none" w:sz="0" w:space="0" w:color="auto"/>
        <w:bottom w:val="none" w:sz="0" w:space="0" w:color="auto"/>
        <w:right w:val="none" w:sz="0" w:space="0" w:color="auto"/>
      </w:divBdr>
    </w:div>
    <w:div w:id="464201670">
      <w:bodyDiv w:val="1"/>
      <w:marLeft w:val="0"/>
      <w:marRight w:val="0"/>
      <w:marTop w:val="0"/>
      <w:marBottom w:val="0"/>
      <w:divBdr>
        <w:top w:val="none" w:sz="0" w:space="0" w:color="auto"/>
        <w:left w:val="none" w:sz="0" w:space="0" w:color="auto"/>
        <w:bottom w:val="none" w:sz="0" w:space="0" w:color="auto"/>
        <w:right w:val="none" w:sz="0" w:space="0" w:color="auto"/>
      </w:divBdr>
    </w:div>
    <w:div w:id="558976852">
      <w:bodyDiv w:val="1"/>
      <w:marLeft w:val="0"/>
      <w:marRight w:val="0"/>
      <w:marTop w:val="0"/>
      <w:marBottom w:val="0"/>
      <w:divBdr>
        <w:top w:val="none" w:sz="0" w:space="0" w:color="auto"/>
        <w:left w:val="none" w:sz="0" w:space="0" w:color="auto"/>
        <w:bottom w:val="none" w:sz="0" w:space="0" w:color="auto"/>
        <w:right w:val="none" w:sz="0" w:space="0" w:color="auto"/>
      </w:divBdr>
    </w:div>
    <w:div w:id="567493395">
      <w:bodyDiv w:val="1"/>
      <w:marLeft w:val="0"/>
      <w:marRight w:val="0"/>
      <w:marTop w:val="0"/>
      <w:marBottom w:val="0"/>
      <w:divBdr>
        <w:top w:val="none" w:sz="0" w:space="0" w:color="auto"/>
        <w:left w:val="none" w:sz="0" w:space="0" w:color="auto"/>
        <w:bottom w:val="none" w:sz="0" w:space="0" w:color="auto"/>
        <w:right w:val="none" w:sz="0" w:space="0" w:color="auto"/>
      </w:divBdr>
    </w:div>
    <w:div w:id="983855762">
      <w:bodyDiv w:val="1"/>
      <w:marLeft w:val="0"/>
      <w:marRight w:val="0"/>
      <w:marTop w:val="0"/>
      <w:marBottom w:val="0"/>
      <w:divBdr>
        <w:top w:val="none" w:sz="0" w:space="0" w:color="auto"/>
        <w:left w:val="none" w:sz="0" w:space="0" w:color="auto"/>
        <w:bottom w:val="none" w:sz="0" w:space="0" w:color="auto"/>
        <w:right w:val="none" w:sz="0" w:space="0" w:color="auto"/>
      </w:divBdr>
    </w:div>
    <w:div w:id="1055394842">
      <w:bodyDiv w:val="1"/>
      <w:marLeft w:val="0"/>
      <w:marRight w:val="0"/>
      <w:marTop w:val="0"/>
      <w:marBottom w:val="0"/>
      <w:divBdr>
        <w:top w:val="none" w:sz="0" w:space="0" w:color="auto"/>
        <w:left w:val="none" w:sz="0" w:space="0" w:color="auto"/>
        <w:bottom w:val="none" w:sz="0" w:space="0" w:color="auto"/>
        <w:right w:val="none" w:sz="0" w:space="0" w:color="auto"/>
      </w:divBdr>
    </w:div>
    <w:div w:id="1177310580">
      <w:bodyDiv w:val="1"/>
      <w:marLeft w:val="0"/>
      <w:marRight w:val="0"/>
      <w:marTop w:val="0"/>
      <w:marBottom w:val="0"/>
      <w:divBdr>
        <w:top w:val="none" w:sz="0" w:space="0" w:color="auto"/>
        <w:left w:val="none" w:sz="0" w:space="0" w:color="auto"/>
        <w:bottom w:val="none" w:sz="0" w:space="0" w:color="auto"/>
        <w:right w:val="none" w:sz="0" w:space="0" w:color="auto"/>
      </w:divBdr>
    </w:div>
    <w:div w:id="1263147771">
      <w:bodyDiv w:val="1"/>
      <w:marLeft w:val="0"/>
      <w:marRight w:val="0"/>
      <w:marTop w:val="0"/>
      <w:marBottom w:val="0"/>
      <w:divBdr>
        <w:top w:val="none" w:sz="0" w:space="0" w:color="auto"/>
        <w:left w:val="none" w:sz="0" w:space="0" w:color="auto"/>
        <w:bottom w:val="none" w:sz="0" w:space="0" w:color="auto"/>
        <w:right w:val="none" w:sz="0" w:space="0" w:color="auto"/>
      </w:divBdr>
    </w:div>
    <w:div w:id="1307514489">
      <w:bodyDiv w:val="1"/>
      <w:marLeft w:val="0"/>
      <w:marRight w:val="0"/>
      <w:marTop w:val="0"/>
      <w:marBottom w:val="0"/>
      <w:divBdr>
        <w:top w:val="none" w:sz="0" w:space="0" w:color="auto"/>
        <w:left w:val="none" w:sz="0" w:space="0" w:color="auto"/>
        <w:bottom w:val="none" w:sz="0" w:space="0" w:color="auto"/>
        <w:right w:val="none" w:sz="0" w:space="0" w:color="auto"/>
      </w:divBdr>
    </w:div>
    <w:div w:id="1307853851">
      <w:bodyDiv w:val="1"/>
      <w:marLeft w:val="0"/>
      <w:marRight w:val="0"/>
      <w:marTop w:val="0"/>
      <w:marBottom w:val="0"/>
      <w:divBdr>
        <w:top w:val="none" w:sz="0" w:space="0" w:color="auto"/>
        <w:left w:val="none" w:sz="0" w:space="0" w:color="auto"/>
        <w:bottom w:val="none" w:sz="0" w:space="0" w:color="auto"/>
        <w:right w:val="none" w:sz="0" w:space="0" w:color="auto"/>
      </w:divBdr>
    </w:div>
    <w:div w:id="1380327602">
      <w:bodyDiv w:val="1"/>
      <w:marLeft w:val="0"/>
      <w:marRight w:val="0"/>
      <w:marTop w:val="0"/>
      <w:marBottom w:val="0"/>
      <w:divBdr>
        <w:top w:val="none" w:sz="0" w:space="0" w:color="auto"/>
        <w:left w:val="none" w:sz="0" w:space="0" w:color="auto"/>
        <w:bottom w:val="none" w:sz="0" w:space="0" w:color="auto"/>
        <w:right w:val="none" w:sz="0" w:space="0" w:color="auto"/>
      </w:divBdr>
    </w:div>
    <w:div w:id="1459030280">
      <w:bodyDiv w:val="1"/>
      <w:marLeft w:val="0"/>
      <w:marRight w:val="0"/>
      <w:marTop w:val="0"/>
      <w:marBottom w:val="0"/>
      <w:divBdr>
        <w:top w:val="none" w:sz="0" w:space="0" w:color="auto"/>
        <w:left w:val="none" w:sz="0" w:space="0" w:color="auto"/>
        <w:bottom w:val="none" w:sz="0" w:space="0" w:color="auto"/>
        <w:right w:val="none" w:sz="0" w:space="0" w:color="auto"/>
      </w:divBdr>
    </w:div>
    <w:div w:id="1556158448">
      <w:bodyDiv w:val="1"/>
      <w:marLeft w:val="0"/>
      <w:marRight w:val="0"/>
      <w:marTop w:val="0"/>
      <w:marBottom w:val="0"/>
      <w:divBdr>
        <w:top w:val="none" w:sz="0" w:space="0" w:color="auto"/>
        <w:left w:val="none" w:sz="0" w:space="0" w:color="auto"/>
        <w:bottom w:val="none" w:sz="0" w:space="0" w:color="auto"/>
        <w:right w:val="none" w:sz="0" w:space="0" w:color="auto"/>
      </w:divBdr>
    </w:div>
    <w:div w:id="1556165131">
      <w:bodyDiv w:val="1"/>
      <w:marLeft w:val="0"/>
      <w:marRight w:val="0"/>
      <w:marTop w:val="0"/>
      <w:marBottom w:val="0"/>
      <w:divBdr>
        <w:top w:val="none" w:sz="0" w:space="0" w:color="auto"/>
        <w:left w:val="none" w:sz="0" w:space="0" w:color="auto"/>
        <w:bottom w:val="none" w:sz="0" w:space="0" w:color="auto"/>
        <w:right w:val="none" w:sz="0" w:space="0" w:color="auto"/>
      </w:divBdr>
    </w:div>
    <w:div w:id="1652951150">
      <w:bodyDiv w:val="1"/>
      <w:marLeft w:val="0"/>
      <w:marRight w:val="0"/>
      <w:marTop w:val="0"/>
      <w:marBottom w:val="0"/>
      <w:divBdr>
        <w:top w:val="none" w:sz="0" w:space="0" w:color="auto"/>
        <w:left w:val="none" w:sz="0" w:space="0" w:color="auto"/>
        <w:bottom w:val="none" w:sz="0" w:space="0" w:color="auto"/>
        <w:right w:val="none" w:sz="0" w:space="0" w:color="auto"/>
      </w:divBdr>
    </w:div>
    <w:div w:id="1705475856">
      <w:bodyDiv w:val="1"/>
      <w:marLeft w:val="0"/>
      <w:marRight w:val="0"/>
      <w:marTop w:val="0"/>
      <w:marBottom w:val="0"/>
      <w:divBdr>
        <w:top w:val="none" w:sz="0" w:space="0" w:color="auto"/>
        <w:left w:val="none" w:sz="0" w:space="0" w:color="auto"/>
        <w:bottom w:val="none" w:sz="0" w:space="0" w:color="auto"/>
        <w:right w:val="none" w:sz="0" w:space="0" w:color="auto"/>
      </w:divBdr>
    </w:div>
    <w:div w:id="1748651549">
      <w:bodyDiv w:val="1"/>
      <w:marLeft w:val="0"/>
      <w:marRight w:val="0"/>
      <w:marTop w:val="0"/>
      <w:marBottom w:val="0"/>
      <w:divBdr>
        <w:top w:val="none" w:sz="0" w:space="0" w:color="auto"/>
        <w:left w:val="none" w:sz="0" w:space="0" w:color="auto"/>
        <w:bottom w:val="none" w:sz="0" w:space="0" w:color="auto"/>
        <w:right w:val="none" w:sz="0" w:space="0" w:color="auto"/>
      </w:divBdr>
    </w:div>
    <w:div w:id="1795715269">
      <w:bodyDiv w:val="1"/>
      <w:marLeft w:val="0"/>
      <w:marRight w:val="0"/>
      <w:marTop w:val="0"/>
      <w:marBottom w:val="0"/>
      <w:divBdr>
        <w:top w:val="none" w:sz="0" w:space="0" w:color="auto"/>
        <w:left w:val="none" w:sz="0" w:space="0" w:color="auto"/>
        <w:bottom w:val="none" w:sz="0" w:space="0" w:color="auto"/>
        <w:right w:val="none" w:sz="0" w:space="0" w:color="auto"/>
      </w:divBdr>
    </w:div>
    <w:div w:id="1882353213">
      <w:bodyDiv w:val="1"/>
      <w:marLeft w:val="0"/>
      <w:marRight w:val="0"/>
      <w:marTop w:val="0"/>
      <w:marBottom w:val="0"/>
      <w:divBdr>
        <w:top w:val="none" w:sz="0" w:space="0" w:color="auto"/>
        <w:left w:val="none" w:sz="0" w:space="0" w:color="auto"/>
        <w:bottom w:val="none" w:sz="0" w:space="0" w:color="auto"/>
        <w:right w:val="none" w:sz="0" w:space="0" w:color="auto"/>
      </w:divBdr>
    </w:div>
    <w:div w:id="1904175318">
      <w:bodyDiv w:val="1"/>
      <w:marLeft w:val="0"/>
      <w:marRight w:val="0"/>
      <w:marTop w:val="0"/>
      <w:marBottom w:val="0"/>
      <w:divBdr>
        <w:top w:val="none" w:sz="0" w:space="0" w:color="auto"/>
        <w:left w:val="none" w:sz="0" w:space="0" w:color="auto"/>
        <w:bottom w:val="none" w:sz="0" w:space="0" w:color="auto"/>
        <w:right w:val="none" w:sz="0" w:space="0" w:color="auto"/>
      </w:divBdr>
    </w:div>
    <w:div w:id="1904900295">
      <w:bodyDiv w:val="1"/>
      <w:marLeft w:val="0"/>
      <w:marRight w:val="0"/>
      <w:marTop w:val="0"/>
      <w:marBottom w:val="0"/>
      <w:divBdr>
        <w:top w:val="none" w:sz="0" w:space="0" w:color="auto"/>
        <w:left w:val="none" w:sz="0" w:space="0" w:color="auto"/>
        <w:bottom w:val="none" w:sz="0" w:space="0" w:color="auto"/>
        <w:right w:val="none" w:sz="0" w:space="0" w:color="auto"/>
      </w:divBdr>
    </w:div>
    <w:div w:id="1922056772">
      <w:bodyDiv w:val="1"/>
      <w:marLeft w:val="0"/>
      <w:marRight w:val="0"/>
      <w:marTop w:val="0"/>
      <w:marBottom w:val="0"/>
      <w:divBdr>
        <w:top w:val="none" w:sz="0" w:space="0" w:color="auto"/>
        <w:left w:val="none" w:sz="0" w:space="0" w:color="auto"/>
        <w:bottom w:val="none" w:sz="0" w:space="0" w:color="auto"/>
        <w:right w:val="none" w:sz="0" w:space="0" w:color="auto"/>
      </w:divBdr>
    </w:div>
    <w:div w:id="2002805377">
      <w:bodyDiv w:val="1"/>
      <w:marLeft w:val="0"/>
      <w:marRight w:val="0"/>
      <w:marTop w:val="0"/>
      <w:marBottom w:val="0"/>
      <w:divBdr>
        <w:top w:val="none" w:sz="0" w:space="0" w:color="auto"/>
        <w:left w:val="none" w:sz="0" w:space="0" w:color="auto"/>
        <w:bottom w:val="none" w:sz="0" w:space="0" w:color="auto"/>
        <w:right w:val="none" w:sz="0" w:space="0" w:color="auto"/>
      </w:divBdr>
    </w:div>
    <w:div w:id="20871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D81B-B2DB-4476-8380-24315D95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915</Words>
  <Characters>4941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ΔΕΠΙΚ</cp:lastModifiedBy>
  <cp:revision>5</cp:revision>
  <cp:lastPrinted>2025-09-22T08:00:00Z</cp:lastPrinted>
  <dcterms:created xsi:type="dcterms:W3CDTF">2025-11-28T10:33:00Z</dcterms:created>
  <dcterms:modified xsi:type="dcterms:W3CDTF">2025-12-01T07:50:00Z</dcterms:modified>
</cp:coreProperties>
</file>