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rsidTr="006E74B7">
        <w:tc>
          <w:tcPr>
            <w:tcW w:w="8505" w:type="dxa"/>
          </w:tcPr>
          <w:p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76402C">
        <w:rPr>
          <w:rFonts w:ascii="Franklin Gothic Medium" w:hAnsi="Franklin Gothic Medium"/>
          <w:sz w:val="24"/>
          <w:szCs w:val="24"/>
        </w:rPr>
        <w:t>08</w:t>
      </w:r>
      <w:r w:rsidR="00492355">
        <w:rPr>
          <w:rFonts w:ascii="Franklin Gothic Medium" w:hAnsi="Franklin Gothic Medium"/>
          <w:sz w:val="24"/>
          <w:szCs w:val="24"/>
        </w:rPr>
        <w:t xml:space="preserve"> </w:t>
      </w:r>
      <w:r w:rsidR="0076402C">
        <w:rPr>
          <w:rFonts w:ascii="Franklin Gothic Medium" w:hAnsi="Franklin Gothic Medium"/>
          <w:sz w:val="24"/>
          <w:szCs w:val="24"/>
        </w:rPr>
        <w:t>Ιανουαρίου</w:t>
      </w:r>
      <w:r w:rsidR="00492355">
        <w:rPr>
          <w:rFonts w:ascii="Franklin Gothic Medium" w:hAnsi="Franklin Gothic Medium"/>
          <w:sz w:val="24"/>
          <w:szCs w:val="24"/>
        </w:rPr>
        <w:t xml:space="preserve"> </w:t>
      </w:r>
      <w:r w:rsidRPr="00492355">
        <w:rPr>
          <w:rFonts w:ascii="Franklin Gothic Medium" w:hAnsi="Franklin Gothic Medium"/>
          <w:sz w:val="24"/>
          <w:szCs w:val="24"/>
        </w:rPr>
        <w:t>202</w:t>
      </w:r>
      <w:r w:rsidR="0076402C">
        <w:rPr>
          <w:rFonts w:ascii="Franklin Gothic Medium" w:hAnsi="Franklin Gothic Medium"/>
          <w:sz w:val="24"/>
          <w:szCs w:val="24"/>
        </w:rPr>
        <w:t>6</w:t>
      </w:r>
    </w:p>
    <w:p w:rsidR="00AF44BF" w:rsidRPr="009320A8" w:rsidRDefault="00AF44BF" w:rsidP="00AF44BF">
      <w:pPr>
        <w:spacing w:line="276" w:lineRule="auto"/>
        <w:jc w:val="both"/>
        <w:rPr>
          <w:rFonts w:ascii="Franklin Gothic Medium" w:hAnsi="Franklin Gothic Medium"/>
          <w:b/>
          <w:sz w:val="28"/>
          <w:szCs w:val="28"/>
        </w:rPr>
      </w:pPr>
    </w:p>
    <w:p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rsidR="00410D3C" w:rsidRDefault="0076402C" w:rsidP="0076402C">
      <w:pPr>
        <w:spacing w:before="120" w:after="120" w:line="276" w:lineRule="auto"/>
        <w:jc w:val="center"/>
        <w:rPr>
          <w:rFonts w:ascii="Franklin Gothic Medium" w:hAnsi="Franklin Gothic Medium" w:cstheme="minorBidi"/>
          <w:bCs/>
          <w:sz w:val="24"/>
          <w:szCs w:val="24"/>
        </w:rPr>
      </w:pPr>
      <w:r w:rsidRPr="0076402C">
        <w:rPr>
          <w:rFonts w:ascii="Franklin Gothic Medium" w:hAnsi="Franklin Gothic Medium" w:cstheme="minorBidi"/>
          <w:b/>
          <w:bCs/>
          <w:sz w:val="28"/>
          <w:szCs w:val="28"/>
        </w:rPr>
        <w:t>ΑΑΔΕ: Τα 25 σημαντικότερα έργα και δράσεις του 2025</w:t>
      </w:r>
    </w:p>
    <w:p w:rsidR="0076402C" w:rsidRDefault="0076402C" w:rsidP="0076402C">
      <w:pPr>
        <w:spacing w:line="360" w:lineRule="auto"/>
        <w:jc w:val="both"/>
        <w:rPr>
          <w:rFonts w:ascii="Franklin Gothic Medium" w:hAnsi="Franklin Gothic Medium"/>
          <w:bCs/>
          <w:sz w:val="24"/>
          <w:szCs w:val="24"/>
        </w:rPr>
      </w:pPr>
    </w:p>
    <w:p w:rsidR="0076402C" w:rsidRPr="005F2A93"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Σε τρεις βασικούς άξονες κινήθηκαν οι δράσεις της Ανεξάρτητης Αρχής Δημοσίων Εσόδων το 2025. Συγκεκριμένα, αφορούσαν: </w:t>
      </w:r>
    </w:p>
    <w:p w:rsidR="0076402C"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 xml:space="preserve">Την είσπραξη εσόδων και την επίτευξη των στόχων </w:t>
      </w:r>
    </w:p>
    <w:p w:rsidR="0076402C"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Τη βελτίωση της εξυπηρέτησης</w:t>
      </w:r>
    </w:p>
    <w:p w:rsidR="0076402C" w:rsidRPr="005F2A93"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Τη μείωση της φοροδιαφυγής και του λαθρεμπορίου</w:t>
      </w:r>
    </w:p>
    <w:p w:rsidR="0076402C" w:rsidRPr="005F2A93"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Η ένταση της </w:t>
      </w:r>
      <w:proofErr w:type="spellStart"/>
      <w:r w:rsidRPr="005F2A93">
        <w:rPr>
          <w:rFonts w:ascii="Franklin Gothic Medium" w:hAnsi="Franklin Gothic Medium"/>
          <w:bCs/>
          <w:sz w:val="24"/>
          <w:szCs w:val="24"/>
        </w:rPr>
        <w:t>ψηφιοποίησης</w:t>
      </w:r>
      <w:proofErr w:type="spellEnd"/>
      <w:r w:rsidRPr="005F2A93">
        <w:rPr>
          <w:rFonts w:ascii="Franklin Gothic Medium" w:hAnsi="Franklin Gothic Medium"/>
          <w:bCs/>
          <w:sz w:val="24"/>
          <w:szCs w:val="24"/>
        </w:rPr>
        <w:t>, οι συντονισμένες προσπάθειες καταπολέμησης φαινομένων φοροδιαφυγής και λαθρεμπορίου, η χρήση νέων τεχνολογιών και η διαρκής βελτίωση του μοντέλου λειτουργίας της αρχής, είχαν ως αποτέλεσμα, για τέταρτη συνεχόμενη χρονιά, η ΑΑΔΕ να υπερβεί τον στόχο των εσόδων. Παράλληλα, η σημαντική μείωση του κενού ΦΠΑ, κατά σχεδόν 20 εκατοστιαίες μονάδες από το 2017, αποδεικνύει την αποτελεσματικότητα της Αρχής στη διασφάλιση των δημοσίων εσόδων.</w:t>
      </w:r>
    </w:p>
    <w:p w:rsidR="0076402C" w:rsidRPr="005F2A93" w:rsidRDefault="0076402C" w:rsidP="0076402C">
      <w:pPr>
        <w:spacing w:line="360" w:lineRule="auto"/>
        <w:jc w:val="both"/>
        <w:rPr>
          <w:rFonts w:ascii="Franklin Gothic Medium" w:hAnsi="Franklin Gothic Medium"/>
          <w:bCs/>
          <w:sz w:val="24"/>
          <w:szCs w:val="24"/>
        </w:rPr>
      </w:pPr>
      <w:r>
        <w:rPr>
          <w:rFonts w:ascii="Franklin Gothic Medium" w:hAnsi="Franklin Gothic Medium"/>
          <w:bCs/>
          <w:sz w:val="24"/>
          <w:szCs w:val="24"/>
        </w:rPr>
        <w:t>Ταυτόχρονα</w:t>
      </w:r>
      <w:r w:rsidRPr="005F2A93">
        <w:rPr>
          <w:rFonts w:ascii="Franklin Gothic Medium" w:hAnsi="Franklin Gothic Medium"/>
          <w:bCs/>
          <w:sz w:val="24"/>
          <w:szCs w:val="24"/>
        </w:rPr>
        <w:t xml:space="preserve">, συνεχίστηκε ο εκσυγχρονισμός και η </w:t>
      </w:r>
      <w:proofErr w:type="spellStart"/>
      <w:r w:rsidRPr="005F2A93">
        <w:rPr>
          <w:rFonts w:ascii="Franklin Gothic Medium" w:hAnsi="Franklin Gothic Medium"/>
          <w:bCs/>
          <w:sz w:val="24"/>
          <w:szCs w:val="24"/>
        </w:rPr>
        <w:t>ψηφιοποίηση</w:t>
      </w:r>
      <w:proofErr w:type="spellEnd"/>
      <w:r w:rsidRPr="005F2A93">
        <w:rPr>
          <w:rFonts w:ascii="Franklin Gothic Medium" w:hAnsi="Franklin Gothic Medium"/>
          <w:bCs/>
          <w:sz w:val="24"/>
          <w:szCs w:val="24"/>
        </w:rPr>
        <w:t xml:space="preserve"> διαδικασιών και υπηρεσιών, με σκοπό την καλύτερη εξυπηρέτηση πολιτών και επιχειρήσεων. </w:t>
      </w:r>
    </w:p>
    <w:p w:rsidR="0076402C"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«Το 2025 ήταν χρονιά ενίσχυσης του αποτυπώματός μας στη βελτίωση της καθημερινότητας των πολιτών και των επιχειρήσεων με τις υπηρεσίες μας. Με τη νέα πύλη επικοινωνίας</w:t>
      </w:r>
      <w:r>
        <w:rPr>
          <w:rFonts w:ascii="Franklin Gothic Medium" w:hAnsi="Franklin Gothic Medium"/>
          <w:bCs/>
          <w:sz w:val="24"/>
          <w:szCs w:val="24"/>
        </w:rPr>
        <w:t xml:space="preserve"> </w:t>
      </w:r>
      <w:r>
        <w:rPr>
          <w:rFonts w:ascii="Franklin Gothic Medium" w:hAnsi="Franklin Gothic Medium"/>
          <w:bCs/>
          <w:sz w:val="24"/>
          <w:szCs w:val="24"/>
          <w:lang w:val="en-US"/>
        </w:rPr>
        <w:t>my</w:t>
      </w:r>
      <w:r w:rsidRPr="005F2A93">
        <w:rPr>
          <w:rFonts w:ascii="Franklin Gothic Medium" w:hAnsi="Franklin Gothic Medium"/>
          <w:bCs/>
          <w:sz w:val="24"/>
          <w:szCs w:val="24"/>
        </w:rPr>
        <w:t xml:space="preserve">1521, την περαιτέρω </w:t>
      </w:r>
      <w:proofErr w:type="spellStart"/>
      <w:r w:rsidRPr="005F2A93">
        <w:rPr>
          <w:rFonts w:ascii="Franklin Gothic Medium" w:hAnsi="Franklin Gothic Medium"/>
          <w:bCs/>
          <w:sz w:val="24"/>
          <w:szCs w:val="24"/>
        </w:rPr>
        <w:t>ψηφιοποίηση</w:t>
      </w:r>
      <w:proofErr w:type="spellEnd"/>
      <w:r w:rsidRPr="005F2A93">
        <w:rPr>
          <w:rFonts w:ascii="Franklin Gothic Medium" w:hAnsi="Franklin Gothic Medium"/>
          <w:bCs/>
          <w:sz w:val="24"/>
          <w:szCs w:val="24"/>
        </w:rPr>
        <w:t xml:space="preserve"> των διαδικασιών μας, τη βελτίωση και τον εκσυγχρονισμό των ελεγκτικών μέσων και διαδικασιών, η υλοποίηση της ΑΑΔΕ της επόμενης γενιάς συνεχίστηκε και την περυσινή χρονιά, παράλληλα με την προετοιμασία των υπηρεσιών της Αρχής για την ενσωμάτωση - από 1η Ιανουαρίου 2026 - του ΟΠΕΚΕΠΕ στην ΑΑΔΕ. Συνεχίζουμε τ</w:t>
      </w:r>
      <w:r>
        <w:rPr>
          <w:rFonts w:ascii="Franklin Gothic Medium" w:hAnsi="Franklin Gothic Medium"/>
          <w:bCs/>
          <w:sz w:val="24"/>
          <w:szCs w:val="24"/>
          <w:lang w:val="en-US"/>
        </w:rPr>
        <w:t>o</w:t>
      </w:r>
      <w:r w:rsidRPr="005F2A93">
        <w:rPr>
          <w:rFonts w:ascii="Franklin Gothic Medium" w:hAnsi="Franklin Gothic Medium"/>
          <w:bCs/>
          <w:sz w:val="24"/>
          <w:szCs w:val="24"/>
        </w:rPr>
        <w:t xml:space="preserve"> </w:t>
      </w:r>
      <w:r>
        <w:rPr>
          <w:rFonts w:ascii="Franklin Gothic Medium" w:hAnsi="Franklin Gothic Medium"/>
          <w:bCs/>
          <w:sz w:val="24"/>
          <w:szCs w:val="24"/>
        </w:rPr>
        <w:t>έργο</w:t>
      </w:r>
      <w:r w:rsidRPr="005F2A93">
        <w:rPr>
          <w:rFonts w:ascii="Franklin Gothic Medium" w:hAnsi="Franklin Gothic Medium"/>
          <w:bCs/>
          <w:sz w:val="24"/>
          <w:szCs w:val="24"/>
        </w:rPr>
        <w:t xml:space="preserve"> μας, πρ</w:t>
      </w:r>
      <w:r>
        <w:rPr>
          <w:rFonts w:ascii="Franklin Gothic Medium" w:hAnsi="Franklin Gothic Medium"/>
          <w:bCs/>
          <w:sz w:val="24"/>
          <w:szCs w:val="24"/>
        </w:rPr>
        <w:t>ο</w:t>
      </w:r>
      <w:r w:rsidRPr="005F2A93">
        <w:rPr>
          <w:rFonts w:ascii="Franklin Gothic Medium" w:hAnsi="Franklin Gothic Medium"/>
          <w:bCs/>
          <w:sz w:val="24"/>
          <w:szCs w:val="24"/>
        </w:rPr>
        <w:t xml:space="preserve">ς όφελος του δημοσίου συμφέροντος και του κοινωνικού συνόλου», δήλωσε ο Διοικητής της ΑΑΔΕ, Γιώργος </w:t>
      </w:r>
      <w:proofErr w:type="spellStart"/>
      <w:r w:rsidRPr="005F2A93">
        <w:rPr>
          <w:rFonts w:ascii="Franklin Gothic Medium" w:hAnsi="Franklin Gothic Medium"/>
          <w:bCs/>
          <w:sz w:val="24"/>
          <w:szCs w:val="24"/>
        </w:rPr>
        <w:t>Πιτσιλής</w:t>
      </w:r>
      <w:proofErr w:type="spellEnd"/>
      <w:r w:rsidRPr="005F2A93">
        <w:rPr>
          <w:rFonts w:ascii="Franklin Gothic Medium" w:hAnsi="Franklin Gothic Medium"/>
          <w:bCs/>
          <w:sz w:val="24"/>
          <w:szCs w:val="24"/>
        </w:rPr>
        <w:t>.</w:t>
      </w:r>
    </w:p>
    <w:p w:rsidR="0076402C" w:rsidRDefault="0076402C" w:rsidP="0076402C">
      <w:pPr>
        <w:spacing w:line="360" w:lineRule="auto"/>
        <w:jc w:val="both"/>
        <w:rPr>
          <w:rFonts w:ascii="Franklin Gothic Medium" w:hAnsi="Franklin Gothic Medium"/>
          <w:bCs/>
          <w:sz w:val="24"/>
          <w:szCs w:val="24"/>
        </w:rPr>
      </w:pPr>
    </w:p>
    <w:p w:rsidR="0076402C" w:rsidRPr="005F2A93" w:rsidRDefault="0076402C" w:rsidP="0076402C">
      <w:pPr>
        <w:spacing w:line="360" w:lineRule="auto"/>
        <w:rPr>
          <w:rFonts w:ascii="Franklin Gothic Medium" w:hAnsi="Franklin Gothic Medium"/>
          <w:bCs/>
          <w:color w:val="4F81BD" w:themeColor="accent1"/>
          <w:sz w:val="24"/>
          <w:szCs w:val="24"/>
        </w:rPr>
      </w:pPr>
      <w:r w:rsidRPr="005F2A93">
        <w:rPr>
          <w:rFonts w:ascii="Franklin Gothic Medium" w:hAnsi="Franklin Gothic Medium"/>
          <w:bCs/>
          <w:color w:val="4F81BD" w:themeColor="accent1"/>
          <w:sz w:val="24"/>
          <w:szCs w:val="24"/>
        </w:rPr>
        <w:t>Έσοδα – επιστροφές</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Υπέρβαση του στόχου εσόδων πάνω από 2 δισεκατομμύρια ευρώ</w:t>
      </w:r>
      <w:r w:rsidRPr="005F2A93">
        <w:rPr>
          <w:rFonts w:ascii="Franklin Gothic Medium" w:hAnsi="Franklin Gothic Medium"/>
          <w:bCs/>
          <w:sz w:val="24"/>
          <w:szCs w:val="24"/>
        </w:rPr>
        <w:t xml:space="preserve"> έναντι στόχου  71,6 δις €, ως αποτέλεσμα βελτίωσης της εκούσιας φορολογικής συμμόρφωσης και της αποτελεσματικότητας στην καταπολέμηση φαινομένων φοροδιαφυγής και λαθρεμπορίου.</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Σημαντική μείωση του φορολογικού κενού στον ΦΠΑ</w:t>
      </w:r>
      <w:r w:rsidRPr="005F2A93">
        <w:rPr>
          <w:rFonts w:ascii="Franklin Gothic Medium" w:hAnsi="Franklin Gothic Medium"/>
          <w:bCs/>
          <w:sz w:val="24"/>
          <w:szCs w:val="24"/>
        </w:rPr>
        <w:t xml:space="preserve"> στο 11,4% για το 2023, και πρόβλεψη κενού ΦΠΑ 9% για το 2024, σύμφωνα με την Έκθεση της Ευρωπαϊκής Επιτροπής που δημοσιεύθηκε στις 11/12/2025.</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Νέο ρεκόρ επιστροφών φόρων.</w:t>
      </w:r>
      <w:r w:rsidRPr="005F2A93">
        <w:rPr>
          <w:rFonts w:ascii="Franklin Gothic Medium" w:hAnsi="Franklin Gothic Medium"/>
          <w:bCs/>
          <w:sz w:val="24"/>
          <w:szCs w:val="24"/>
        </w:rPr>
        <w:t xml:space="preserve"> Επιστράφηκαν</w:t>
      </w:r>
      <w:r w:rsidRPr="005F2A93">
        <w:rPr>
          <w:rFonts w:ascii="Franklin Gothic Medium" w:hAnsi="Franklin Gothic Medium"/>
          <w:b/>
          <w:bCs/>
          <w:sz w:val="24"/>
          <w:szCs w:val="24"/>
        </w:rPr>
        <w:t xml:space="preserve">  8,4 δισεκατομμύρια ευρώ</w:t>
      </w:r>
      <w:r w:rsidRPr="005F2A93">
        <w:rPr>
          <w:rFonts w:ascii="Franklin Gothic Medium" w:hAnsi="Franklin Gothic Medium"/>
          <w:bCs/>
          <w:sz w:val="24"/>
          <w:szCs w:val="24"/>
        </w:rPr>
        <w:t xml:space="preserve">, καθ’ υπέρβαση του ετήσιου στόχου των 7,5 δις € σε ποσοστό άνω του 12%, ενισχύοντας τη ρευστότητα των επιχειρήσεων. </w:t>
      </w:r>
    </w:p>
    <w:p w:rsidR="0076402C" w:rsidRPr="005F2A93" w:rsidRDefault="0076402C" w:rsidP="0076402C">
      <w:pPr>
        <w:spacing w:line="360" w:lineRule="auto"/>
        <w:rPr>
          <w:rFonts w:ascii="Franklin Gothic Medium" w:hAnsi="Franklin Gothic Medium"/>
          <w:bCs/>
          <w:color w:val="4F81BD" w:themeColor="accent1"/>
          <w:sz w:val="24"/>
          <w:szCs w:val="24"/>
        </w:rPr>
      </w:pPr>
      <w:bookmarkStart w:id="0" w:name="_GoBack"/>
      <w:r w:rsidRPr="005F2A93">
        <w:rPr>
          <w:rFonts w:ascii="Franklin Gothic Medium" w:hAnsi="Franklin Gothic Medium"/>
          <w:bCs/>
          <w:color w:val="4F81BD" w:themeColor="accent1"/>
          <w:sz w:val="24"/>
          <w:szCs w:val="24"/>
        </w:rPr>
        <w:t xml:space="preserve">Βελτίωση της εξυπηρέτησης – </w:t>
      </w:r>
      <w:proofErr w:type="spellStart"/>
      <w:r w:rsidRPr="005F2A93">
        <w:rPr>
          <w:rFonts w:ascii="Franklin Gothic Medium" w:hAnsi="Franklin Gothic Medium"/>
          <w:bCs/>
          <w:color w:val="4F81BD" w:themeColor="accent1"/>
          <w:sz w:val="24"/>
          <w:szCs w:val="24"/>
        </w:rPr>
        <w:t>Ψηφιοποίηση</w:t>
      </w:r>
      <w:proofErr w:type="spellEnd"/>
      <w:r w:rsidRPr="005F2A93">
        <w:rPr>
          <w:rFonts w:ascii="Franklin Gothic Medium" w:hAnsi="Franklin Gothic Medium"/>
          <w:bCs/>
          <w:color w:val="4F81BD" w:themeColor="accent1"/>
          <w:sz w:val="24"/>
          <w:szCs w:val="24"/>
        </w:rPr>
        <w:t xml:space="preserve"> υπηρεσιών προς όφελος πολιτών και επιχειρήσεων</w:t>
      </w:r>
    </w:p>
    <w:bookmarkEnd w:id="0"/>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
          <w:bCs/>
          <w:sz w:val="24"/>
          <w:szCs w:val="24"/>
        </w:rPr>
      </w:pPr>
      <w:r w:rsidRPr="005F2A93">
        <w:rPr>
          <w:rFonts w:ascii="Franklin Gothic Medium" w:hAnsi="Franklin Gothic Medium"/>
          <w:b/>
          <w:bCs/>
          <w:sz w:val="24"/>
          <w:szCs w:val="24"/>
          <w:lang w:val="en-US"/>
        </w:rPr>
        <w:t>my</w:t>
      </w:r>
      <w:r w:rsidRPr="005F2A93">
        <w:rPr>
          <w:rFonts w:ascii="Franklin Gothic Medium" w:hAnsi="Franklin Gothic Medium"/>
          <w:b/>
          <w:sz w:val="24"/>
          <w:szCs w:val="24"/>
        </w:rPr>
        <w:t>1521- Η Νέα Πύλη Επικοινωνίας με την ΑΑΔΕ</w:t>
      </w:r>
      <w:r w:rsidRPr="005F2A93">
        <w:rPr>
          <w:rFonts w:ascii="Franklin Gothic Medium" w:hAnsi="Franklin Gothic Medium"/>
          <w:bCs/>
          <w:sz w:val="24"/>
          <w:szCs w:val="24"/>
        </w:rPr>
        <w:t xml:space="preserve">. Το νέο τηλεφωνικό κέντρο εξυπηρέτησης φορολογουμένων </w:t>
      </w:r>
      <w:r w:rsidRPr="005F2A93">
        <w:rPr>
          <w:rFonts w:ascii="Franklin Gothic Medium" w:hAnsi="Franklin Gothic Medium"/>
          <w:sz w:val="24"/>
          <w:szCs w:val="24"/>
        </w:rPr>
        <w:t xml:space="preserve">1521 έχει μέχρι σήμερα δεχθεί και εξυπηρετήσει πάνω από 305.000 κλήσεις, περιορίζοντας κατά το τελευταίο τρίμηνο το μέσο χρόνο αναμονής κλήσης για τους φορολογούμενους στα 16 δευτερόλεπτα. </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Εξυπηρετήθηκαν 2.410.232 αιτήματα</w:t>
      </w:r>
      <w:r w:rsidRPr="005F2A93">
        <w:rPr>
          <w:rFonts w:ascii="Franklin Gothic Medium" w:hAnsi="Franklin Gothic Medium"/>
          <w:bCs/>
          <w:sz w:val="24"/>
          <w:szCs w:val="24"/>
        </w:rPr>
        <w:t xml:space="preserve">, που υποβλήθηκαν ψηφιακά μέσω </w:t>
      </w:r>
      <w:r w:rsidRPr="005F2A93">
        <w:rPr>
          <w:rFonts w:ascii="Franklin Gothic Medium" w:hAnsi="Franklin Gothic Medium"/>
          <w:b/>
          <w:bCs/>
          <w:sz w:val="24"/>
          <w:szCs w:val="24"/>
        </w:rPr>
        <w:t>της πλατφόρμας Τα </w:t>
      </w:r>
      <w:r w:rsidRPr="005F2A93">
        <w:rPr>
          <w:rFonts w:ascii="Franklin Gothic Medium" w:hAnsi="Franklin Gothic Medium"/>
          <w:b/>
          <w:sz w:val="24"/>
          <w:szCs w:val="24"/>
        </w:rPr>
        <w:t>Αιτήματά</w:t>
      </w:r>
      <w:r w:rsidRPr="005F2A93">
        <w:rPr>
          <w:rFonts w:ascii="Franklin Gothic Medium" w:hAnsi="Franklin Gothic Medium"/>
          <w:b/>
          <w:bCs/>
          <w:sz w:val="24"/>
          <w:szCs w:val="24"/>
        </w:rPr>
        <w:t> μου</w:t>
      </w:r>
      <w:r w:rsidRPr="005F2A93">
        <w:rPr>
          <w:rFonts w:ascii="Franklin Gothic Medium" w:hAnsi="Franklin Gothic Medium"/>
          <w:bCs/>
          <w:sz w:val="24"/>
          <w:szCs w:val="24"/>
        </w:rPr>
        <w:t xml:space="preserve">. Τα εκκρεμή αιτήματα </w:t>
      </w:r>
      <w:r w:rsidRPr="005F2A93">
        <w:rPr>
          <w:rFonts w:ascii="Franklin Gothic Medium" w:hAnsi="Franklin Gothic Medium"/>
          <w:b/>
          <w:bCs/>
          <w:sz w:val="24"/>
          <w:szCs w:val="24"/>
        </w:rPr>
        <w:t>μειώθηκαν κατά 54%</w:t>
      </w:r>
      <w:r w:rsidRPr="005F2A93">
        <w:rPr>
          <w:rFonts w:ascii="Franklin Gothic Medium" w:hAnsi="Franklin Gothic Medium"/>
          <w:bCs/>
          <w:sz w:val="24"/>
          <w:szCs w:val="24"/>
        </w:rPr>
        <w:t xml:space="preserve"> σε σχέση με το τέλος 2024 και </w:t>
      </w:r>
      <w:r w:rsidRPr="005F2A93">
        <w:rPr>
          <w:rFonts w:ascii="Franklin Gothic Medium" w:hAnsi="Franklin Gothic Medium"/>
          <w:b/>
          <w:bCs/>
          <w:sz w:val="24"/>
          <w:szCs w:val="24"/>
        </w:rPr>
        <w:t>περιορίστηκαν στο 2,5% του συνόλου των υποβληθέντων αιτημάτων</w:t>
      </w:r>
      <w:r w:rsidRPr="005F2A93">
        <w:rPr>
          <w:rFonts w:ascii="Franklin Gothic Medium" w:hAnsi="Franklin Gothic Medium"/>
          <w:bCs/>
          <w:sz w:val="24"/>
          <w:szCs w:val="24"/>
        </w:rPr>
        <w:t>, έναντι 6,11% στο τέλος του 2024.</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proofErr w:type="spellStart"/>
      <w:r w:rsidRPr="005F2A93">
        <w:rPr>
          <w:rFonts w:ascii="Franklin Gothic Medium" w:hAnsi="Franklin Gothic Medium"/>
          <w:b/>
          <w:bCs/>
          <w:sz w:val="24"/>
          <w:szCs w:val="24"/>
        </w:rPr>
        <w:t>End</w:t>
      </w:r>
      <w:proofErr w:type="spellEnd"/>
      <w:r w:rsidRPr="005F2A93">
        <w:rPr>
          <w:rFonts w:ascii="Franklin Gothic Medium" w:hAnsi="Franklin Gothic Medium"/>
          <w:b/>
          <w:bCs/>
          <w:sz w:val="24"/>
          <w:szCs w:val="24"/>
        </w:rPr>
        <w:t xml:space="preserve"> </w:t>
      </w:r>
      <w:proofErr w:type="spellStart"/>
      <w:r w:rsidRPr="005F2A93">
        <w:rPr>
          <w:rFonts w:ascii="Franklin Gothic Medium" w:hAnsi="Franklin Gothic Medium"/>
          <w:b/>
          <w:bCs/>
          <w:sz w:val="24"/>
          <w:szCs w:val="24"/>
        </w:rPr>
        <w:t>to</w:t>
      </w:r>
      <w:proofErr w:type="spellEnd"/>
      <w:r w:rsidRPr="005F2A93">
        <w:rPr>
          <w:rFonts w:ascii="Franklin Gothic Medium" w:hAnsi="Franklin Gothic Medium"/>
          <w:b/>
          <w:bCs/>
          <w:sz w:val="24"/>
          <w:szCs w:val="24"/>
        </w:rPr>
        <w:t xml:space="preserve"> </w:t>
      </w:r>
      <w:proofErr w:type="spellStart"/>
      <w:r w:rsidRPr="005F2A93">
        <w:rPr>
          <w:rFonts w:ascii="Franklin Gothic Medium" w:hAnsi="Franklin Gothic Medium"/>
          <w:b/>
          <w:bCs/>
          <w:sz w:val="24"/>
          <w:szCs w:val="24"/>
        </w:rPr>
        <w:t>end</w:t>
      </w:r>
      <w:proofErr w:type="spellEnd"/>
      <w:r w:rsidRPr="005F2A93">
        <w:rPr>
          <w:rFonts w:ascii="Franklin Gothic Medium" w:hAnsi="Franklin Gothic Medium"/>
          <w:b/>
          <w:bCs/>
          <w:sz w:val="24"/>
          <w:szCs w:val="24"/>
        </w:rPr>
        <w:t xml:space="preserve"> μεταβολές στοιχείων επιχειρήσεων</w:t>
      </w:r>
      <w:r w:rsidRPr="005F2A93">
        <w:rPr>
          <w:rFonts w:ascii="Franklin Gothic Medium" w:hAnsi="Franklin Gothic Medium"/>
          <w:bCs/>
          <w:sz w:val="24"/>
          <w:szCs w:val="24"/>
        </w:rPr>
        <w:t xml:space="preserve"> φυσικών και νομικών προσώπων  για αλλαγή ΚΑΔ και καθεστώτος ΦΠΑ. Από την έναρξη της εφαρμογής</w:t>
      </w:r>
      <w:r w:rsidRPr="005F2A93">
        <w:rPr>
          <w:rFonts w:ascii="Franklin Gothic Medium" w:hAnsi="Franklin Gothic Medium"/>
          <w:b/>
          <w:bCs/>
          <w:sz w:val="24"/>
          <w:szCs w:val="24"/>
        </w:rPr>
        <w:t xml:space="preserve"> 41.481 συναλλαγές </w:t>
      </w:r>
      <w:r w:rsidRPr="005F2A93">
        <w:rPr>
          <w:rFonts w:ascii="Franklin Gothic Medium" w:hAnsi="Franklin Gothic Medium"/>
          <w:bCs/>
          <w:sz w:val="24"/>
          <w:szCs w:val="24"/>
        </w:rPr>
        <w:t>ολοκληρώθηκαν ψηφιακά.</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Επέκταση του</w:t>
      </w:r>
      <w:r w:rsidRPr="005F2A93">
        <w:rPr>
          <w:rFonts w:ascii="Franklin Gothic Medium" w:hAnsi="Franklin Gothic Medium"/>
          <w:b/>
          <w:bCs/>
          <w:sz w:val="24"/>
          <w:szCs w:val="24"/>
        </w:rPr>
        <w:t xml:space="preserve"> </w:t>
      </w:r>
      <w:proofErr w:type="spellStart"/>
      <w:r w:rsidRPr="005F2A93">
        <w:rPr>
          <w:rFonts w:ascii="Franklin Gothic Medium" w:hAnsi="Franklin Gothic Medium"/>
          <w:b/>
          <w:bCs/>
          <w:sz w:val="24"/>
          <w:szCs w:val="24"/>
        </w:rPr>
        <w:t>myAADEapp</w:t>
      </w:r>
      <w:proofErr w:type="spellEnd"/>
      <w:r w:rsidRPr="005F2A93">
        <w:rPr>
          <w:rFonts w:ascii="Franklin Gothic Medium" w:hAnsi="Franklin Gothic Medium"/>
          <w:b/>
          <w:bCs/>
          <w:sz w:val="24"/>
          <w:szCs w:val="24"/>
        </w:rPr>
        <w:t xml:space="preserve"> σε επιχειρήσεις και νομικά πρόσωπα </w:t>
      </w:r>
      <w:r w:rsidRPr="005F2A93">
        <w:rPr>
          <w:rFonts w:ascii="Franklin Gothic Medium" w:hAnsi="Franklin Gothic Medium"/>
          <w:bCs/>
          <w:sz w:val="24"/>
          <w:szCs w:val="24"/>
        </w:rPr>
        <w:t>άμεση και εύκολη πρόσβαση σε ψηφιακές υπηρεσίες από το κινητό. Μέχρι σήμερα 771.000 χιλιάδες φορολογούμενοι έχουν κατεβάσει την εφαρμογή εκ των οποίων 221.000 στο 2025.</w:t>
      </w:r>
    </w:p>
    <w:p w:rsidR="0076402C" w:rsidRPr="005F2A93" w:rsidRDefault="0076402C" w:rsidP="0076402C">
      <w:pPr>
        <w:pStyle w:val="a3"/>
        <w:numPr>
          <w:ilvl w:val="0"/>
          <w:numId w:val="34"/>
        </w:numPr>
        <w:spacing w:after="160" w:line="360" w:lineRule="auto"/>
        <w:jc w:val="both"/>
      </w:pPr>
      <w:proofErr w:type="spellStart"/>
      <w:r w:rsidRPr="005F2A93">
        <w:rPr>
          <w:rFonts w:ascii="Franklin Gothic Medium" w:hAnsi="Franklin Gothic Medium"/>
          <w:b/>
          <w:bCs/>
          <w:sz w:val="24"/>
          <w:szCs w:val="24"/>
          <w:lang w:val="en-US"/>
        </w:rPr>
        <w:t>myDATAapp</w:t>
      </w:r>
      <w:proofErr w:type="spellEnd"/>
      <w:r w:rsidRPr="005F2A93">
        <w:rPr>
          <w:rFonts w:ascii="Franklin Gothic Medium" w:hAnsi="Franklin Gothic Medium"/>
          <w:b/>
          <w:bCs/>
          <w:sz w:val="24"/>
          <w:szCs w:val="24"/>
        </w:rPr>
        <w:t>: Η δωρεάν εφαρμογή της ΑΑΔΕ,</w:t>
      </w:r>
      <w:r w:rsidRPr="005F2A93">
        <w:rPr>
          <w:rFonts w:ascii="Franklin Gothic Medium" w:hAnsi="Franklin Gothic Medium"/>
          <w:bCs/>
          <w:sz w:val="24"/>
          <w:szCs w:val="24"/>
        </w:rPr>
        <w:t xml:space="preserve"> για την έκδοση παραστατικών και δελτίων αποστολής, αλλά και την παρακολούθηση των εσόδων-εξόδων της επιχείρησης, μέσω φορητών συσκευών. Μέχρι σήμερα </w:t>
      </w:r>
      <w:r w:rsidRPr="005F2A93">
        <w:rPr>
          <w:rFonts w:ascii="Franklin Gothic Medium" w:hAnsi="Franklin Gothic Medium"/>
          <w:b/>
          <w:bCs/>
          <w:sz w:val="24"/>
          <w:szCs w:val="24"/>
        </w:rPr>
        <w:t>πάνω από 165.000 χιλιάδες</w:t>
      </w:r>
      <w:r w:rsidRPr="005F2A93">
        <w:rPr>
          <w:rFonts w:ascii="Franklin Gothic Medium" w:hAnsi="Franklin Gothic Medium"/>
          <w:bCs/>
          <w:sz w:val="24"/>
          <w:szCs w:val="24"/>
        </w:rPr>
        <w:t xml:space="preserve"> φορολογούμενοι έχουν κατεβάσει την εφαρμογή.</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lastRenderedPageBreak/>
        <w:t xml:space="preserve">Άνοιγμα των δηλώσεων νωρίτερα από ποτέ και νέα ρεκόρ υποβολής δηλώσεων. </w:t>
      </w:r>
      <w:r w:rsidRPr="005F2A93">
        <w:rPr>
          <w:rFonts w:ascii="Franklin Gothic Medium" w:hAnsi="Franklin Gothic Medium"/>
          <w:bCs/>
          <w:sz w:val="24"/>
          <w:szCs w:val="24"/>
        </w:rPr>
        <w:t xml:space="preserve">Ειδικότερα, οι δηλώσεις εισοδήματος νομικών και φυσικών προσώπων άνοιξαν στις 14/3/2025 και 17/3/2025 αντίστοιχα. Υποβλήθηκαν εμπρόθεσμα συνολικά 6,7 εκ. δηλώσεις φορολογίας εισοδήματος φυσικών προσώπων που αντιστοιχούν σε πάνω από 8,9 εκ. φυσικά πρόσωπα και 362.682 δηλώσεις νομικών προσώπων. Συνολικά, </w:t>
      </w:r>
      <w:r w:rsidRPr="005F2A93">
        <w:rPr>
          <w:rFonts w:ascii="Franklin Gothic Medium" w:hAnsi="Franklin Gothic Medium"/>
          <w:b/>
          <w:bCs/>
          <w:sz w:val="24"/>
          <w:szCs w:val="24"/>
        </w:rPr>
        <w:t>πάνω από 7 εκ. δηλώσεις υποβλήθηκαν εμπρόθεσμα</w:t>
      </w:r>
      <w:r w:rsidRPr="005F2A93">
        <w:rPr>
          <w:rFonts w:ascii="Franklin Gothic Medium" w:hAnsi="Franklin Gothic Medium"/>
          <w:bCs/>
          <w:sz w:val="24"/>
          <w:szCs w:val="24"/>
        </w:rPr>
        <w:t xml:space="preserve"> το 2025.</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 xml:space="preserve">Ψηφιακή υποβολή και εκκαθάριση δηλώσεων ΦΕΦΠ αποβιωσάντων. </w:t>
      </w:r>
      <w:r w:rsidRPr="005F2A93">
        <w:rPr>
          <w:rFonts w:ascii="Franklin Gothic Medium" w:hAnsi="Franklin Gothic Medium"/>
          <w:bCs/>
          <w:sz w:val="24"/>
          <w:szCs w:val="24"/>
        </w:rPr>
        <w:t xml:space="preserve">  90.720 δηλώσεις υποβλήθηκαν με τη νέα διαδικασία.</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proofErr w:type="spellStart"/>
      <w:r w:rsidRPr="005F2A93">
        <w:rPr>
          <w:rFonts w:ascii="Franklin Gothic Medium" w:hAnsi="Franklin Gothic Medium"/>
          <w:b/>
          <w:bCs/>
          <w:sz w:val="24"/>
          <w:szCs w:val="24"/>
        </w:rPr>
        <w:t>Ψηφιοποίηση</w:t>
      </w:r>
      <w:proofErr w:type="spellEnd"/>
      <w:r w:rsidRPr="005F2A93">
        <w:rPr>
          <w:rFonts w:ascii="Franklin Gothic Medium" w:hAnsi="Franklin Gothic Medium"/>
          <w:b/>
          <w:bCs/>
          <w:sz w:val="24"/>
          <w:szCs w:val="24"/>
        </w:rPr>
        <w:t xml:space="preserve"> και απλοποίηση διαδικασίας εξαγωγής</w:t>
      </w:r>
      <w:r w:rsidRPr="005F2A93">
        <w:rPr>
          <w:rFonts w:ascii="Franklin Gothic Medium" w:hAnsi="Franklin Gothic Medium"/>
          <w:bCs/>
          <w:sz w:val="24"/>
          <w:szCs w:val="24"/>
        </w:rPr>
        <w:t xml:space="preserve"> για 21.630 </w:t>
      </w:r>
      <w:proofErr w:type="spellStart"/>
      <w:r w:rsidRPr="005F2A93">
        <w:rPr>
          <w:rFonts w:ascii="Franklin Gothic Medium" w:hAnsi="Franklin Gothic Medium"/>
          <w:bCs/>
          <w:sz w:val="24"/>
          <w:szCs w:val="24"/>
        </w:rPr>
        <w:t>μικροαποστολές</w:t>
      </w:r>
      <w:proofErr w:type="spellEnd"/>
      <w:r w:rsidRPr="005F2A93">
        <w:rPr>
          <w:rFonts w:ascii="Franklin Gothic Medium" w:hAnsi="Franklin Gothic Medium"/>
          <w:bCs/>
          <w:sz w:val="24"/>
          <w:szCs w:val="24"/>
        </w:rPr>
        <w:t xml:space="preserve"> αξίας έως 1.000€. </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r w:rsidRPr="005F2A93">
        <w:rPr>
          <w:rFonts w:ascii="Franklin Gothic Medium" w:hAnsi="Franklin Gothic Medium"/>
          <w:b/>
          <w:bCs/>
          <w:sz w:val="24"/>
          <w:szCs w:val="24"/>
        </w:rPr>
        <w:t>Ψηφιακή αυτοματοποιημένη απόδοση ΑΦΜ σε 42.000 ανηλίκους, αυξάνοντας το συνολικό πλήθος των ανηλίκων που έχουν λάβει ΑΦΜ αυτόματα σε 1,17 εκατομμύρια.</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proofErr w:type="spellStart"/>
      <w:r w:rsidRPr="005F2A93">
        <w:rPr>
          <w:rFonts w:ascii="Franklin Gothic Medium" w:hAnsi="Franklin Gothic Medium"/>
          <w:b/>
          <w:bCs/>
          <w:sz w:val="24"/>
          <w:szCs w:val="24"/>
        </w:rPr>
        <w:t>Προεκκαθάριση</w:t>
      </w:r>
      <w:proofErr w:type="spellEnd"/>
      <w:r w:rsidRPr="005F2A93">
        <w:rPr>
          <w:rFonts w:ascii="Franklin Gothic Medium" w:hAnsi="Franklin Gothic Medium"/>
          <w:b/>
          <w:bCs/>
          <w:sz w:val="24"/>
          <w:szCs w:val="24"/>
        </w:rPr>
        <w:t xml:space="preserve"> 1,3 εκατομμυρίων δηλώσεων</w:t>
      </w:r>
      <w:r w:rsidRPr="005F2A93">
        <w:rPr>
          <w:rFonts w:ascii="Franklin Gothic Medium" w:hAnsi="Franklin Gothic Medium"/>
          <w:bCs/>
          <w:sz w:val="24"/>
          <w:szCs w:val="24"/>
        </w:rPr>
        <w:t xml:space="preserve"> φόρου εισοδήματος για 1,5 εκατομμύριο φορολογούμενους και </w:t>
      </w:r>
      <w:r w:rsidRPr="005F2A93">
        <w:rPr>
          <w:rFonts w:ascii="Franklin Gothic Medium" w:hAnsi="Franklin Gothic Medium"/>
          <w:b/>
          <w:bCs/>
          <w:sz w:val="24"/>
          <w:szCs w:val="24"/>
        </w:rPr>
        <w:t xml:space="preserve">αυτοματοποιημένη υποβολή 739.576  </w:t>
      </w:r>
      <w:r w:rsidRPr="005F2A93">
        <w:rPr>
          <w:rFonts w:ascii="Franklin Gothic Medium" w:hAnsi="Franklin Gothic Medium"/>
          <w:bCs/>
          <w:sz w:val="24"/>
          <w:szCs w:val="24"/>
        </w:rPr>
        <w:t>δηλώσεων για 835.766 φυσικά πρόσωπα.</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Αυτόματη ενημέρωση του Μητρώου</w:t>
      </w:r>
      <w:r w:rsidRPr="005F2A93">
        <w:rPr>
          <w:rFonts w:ascii="Franklin Gothic Medium" w:hAnsi="Franklin Gothic Medium"/>
          <w:bCs/>
          <w:sz w:val="24"/>
          <w:szCs w:val="24"/>
        </w:rPr>
        <w:t xml:space="preserve"> Φορολογουμένων για ΑΕ, ΕΠΕ και ΙΚΕ, μέσω διασύνδεσης με το Γενικό Εμπορικό Μητρώο (ΓΕΜΗ). Κατά το 2025 πραγματοποιήθηκαν </w:t>
      </w:r>
      <w:r w:rsidRPr="005F2A93">
        <w:rPr>
          <w:rFonts w:ascii="Franklin Gothic Medium" w:hAnsi="Franklin Gothic Medium"/>
          <w:b/>
          <w:bCs/>
          <w:sz w:val="24"/>
          <w:szCs w:val="24"/>
        </w:rPr>
        <w:t>103.061 αυτοματοποιημένες μεταβολές</w:t>
      </w:r>
      <w:r w:rsidRPr="005F2A93">
        <w:rPr>
          <w:rFonts w:ascii="Franklin Gothic Medium" w:hAnsi="Franklin Gothic Medium"/>
          <w:bCs/>
          <w:sz w:val="24"/>
          <w:szCs w:val="24"/>
        </w:rPr>
        <w:t xml:space="preserve"> για 32.787 ΑΦΜ. </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proofErr w:type="spellStart"/>
      <w:r w:rsidRPr="005F2A93">
        <w:rPr>
          <w:rFonts w:ascii="Franklin Gothic Medium" w:hAnsi="Franklin Gothic Medium"/>
          <w:b/>
          <w:bCs/>
          <w:sz w:val="24"/>
          <w:szCs w:val="24"/>
          <w:lang w:val="en-US"/>
        </w:rPr>
        <w:t>myPROPERTY</w:t>
      </w:r>
      <w:proofErr w:type="spellEnd"/>
      <w:r w:rsidRPr="005F2A93">
        <w:rPr>
          <w:rFonts w:ascii="Franklin Gothic Medium" w:hAnsi="Franklin Gothic Medium"/>
          <w:b/>
          <w:bCs/>
          <w:sz w:val="24"/>
          <w:szCs w:val="24"/>
        </w:rPr>
        <w:t xml:space="preserve">: </w:t>
      </w:r>
      <w:r w:rsidRPr="005F2A93">
        <w:rPr>
          <w:rFonts w:ascii="Franklin Gothic Medium" w:hAnsi="Franklin Gothic Medium"/>
          <w:bCs/>
          <w:sz w:val="24"/>
          <w:szCs w:val="24"/>
        </w:rPr>
        <w:t>Εντός του 2025</w:t>
      </w:r>
      <w:r w:rsidRPr="005F2A93">
        <w:rPr>
          <w:rFonts w:ascii="Franklin Gothic Medium" w:hAnsi="Franklin Gothic Medium"/>
          <w:b/>
          <w:bCs/>
          <w:sz w:val="24"/>
          <w:szCs w:val="24"/>
        </w:rPr>
        <w:t xml:space="preserve"> υποβλήθηκαν ψηφιακά 635.065 δηλώσεις </w:t>
      </w:r>
      <w:r w:rsidRPr="005F2A93">
        <w:rPr>
          <w:rFonts w:ascii="Franklin Gothic Medium" w:hAnsi="Franklin Gothic Medium"/>
          <w:bCs/>
          <w:sz w:val="24"/>
          <w:szCs w:val="24"/>
        </w:rPr>
        <w:t>για όλες τις κατηγορίες και εισπράχτηκαν πάνω από 760εκ. €.</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Νέος τρόπος υποβολής στοιχείων εργολάβων ή υπεργολάβων τεχνικών έργων άνω των 6.000€.</w:t>
      </w:r>
      <w:r w:rsidRPr="005F2A93">
        <w:rPr>
          <w:rFonts w:ascii="Franklin Gothic Medium" w:hAnsi="Franklin Gothic Medium"/>
          <w:bCs/>
          <w:sz w:val="24"/>
          <w:szCs w:val="24"/>
        </w:rPr>
        <w:t xml:space="preserve"> Εντός του 2025, με τη νέα διαδικασία υποβλήθηκαν ψηφιακά 99.580 δηλώσεις στοιχείων των εργολάβων/υπεργολάβων.</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color w:val="FF0000"/>
          <w:sz w:val="24"/>
          <w:szCs w:val="24"/>
        </w:rPr>
      </w:pPr>
      <w:r w:rsidRPr="005F2A93">
        <w:rPr>
          <w:rFonts w:ascii="Franklin Gothic Medium" w:hAnsi="Franklin Gothic Medium"/>
          <w:b/>
          <w:bCs/>
          <w:sz w:val="24"/>
          <w:szCs w:val="24"/>
        </w:rPr>
        <w:t>Ψηφιακή υποβολή δηλώσεων</w:t>
      </w:r>
      <w:r w:rsidRPr="005F2A93">
        <w:rPr>
          <w:rFonts w:ascii="Franklin Gothic Medium" w:hAnsi="Franklin Gothic Medium"/>
          <w:bCs/>
          <w:sz w:val="24"/>
          <w:szCs w:val="24"/>
        </w:rPr>
        <w:t xml:space="preserve"> καταβολής τέλους εκμετάλλευσης</w:t>
      </w:r>
      <w:r w:rsidRPr="005F2A93">
        <w:rPr>
          <w:rFonts w:ascii="Franklin Gothic Medium" w:hAnsi="Franklin Gothic Medium"/>
          <w:b/>
          <w:bCs/>
          <w:sz w:val="24"/>
          <w:szCs w:val="24"/>
        </w:rPr>
        <w:t xml:space="preserve"> ρυμουλκών και αλιευτικών πλοίων</w:t>
      </w:r>
      <w:r w:rsidRPr="005F2A93">
        <w:rPr>
          <w:rFonts w:ascii="Franklin Gothic Medium" w:hAnsi="Franklin Gothic Medium"/>
          <w:bCs/>
          <w:sz w:val="24"/>
          <w:szCs w:val="24"/>
        </w:rPr>
        <w:t>. Για το φορολογικό έτος 2024 (δηλώσεις 2025) υποβλήθηκαν ψηφιακά 7.330 δηλώσεις.</w:t>
      </w:r>
    </w:p>
    <w:p w:rsidR="0076402C" w:rsidRPr="005F2A93" w:rsidRDefault="0076402C" w:rsidP="0076402C">
      <w:pPr>
        <w:pStyle w:val="a3"/>
        <w:numPr>
          <w:ilvl w:val="0"/>
          <w:numId w:val="34"/>
        </w:numPr>
        <w:tabs>
          <w:tab w:val="left" w:pos="426"/>
        </w:tabs>
        <w:spacing w:after="160" w:line="360" w:lineRule="auto"/>
        <w:jc w:val="both"/>
        <w:rPr>
          <w:sz w:val="24"/>
          <w:szCs w:val="24"/>
        </w:rPr>
      </w:pPr>
      <w:r w:rsidRPr="005F2A93">
        <w:rPr>
          <w:rFonts w:ascii="Franklin Gothic Medium" w:hAnsi="Franklin Gothic Medium"/>
          <w:b/>
          <w:bCs/>
          <w:sz w:val="24"/>
          <w:szCs w:val="24"/>
        </w:rPr>
        <w:t xml:space="preserve"> Ψηφιακή </w:t>
      </w:r>
      <w:r w:rsidRPr="005F2A93">
        <w:rPr>
          <w:rFonts w:ascii="Franklin Gothic Medium" w:hAnsi="Franklin Gothic Medium"/>
          <w:b/>
          <w:bCs/>
          <w:sz w:val="24"/>
          <w:szCs w:val="24"/>
          <w:lang w:val="en-US"/>
        </w:rPr>
        <w:t>end</w:t>
      </w:r>
      <w:r w:rsidRPr="005F2A93">
        <w:rPr>
          <w:rFonts w:ascii="Franklin Gothic Medium" w:hAnsi="Franklin Gothic Medium"/>
          <w:b/>
          <w:bCs/>
          <w:sz w:val="24"/>
          <w:szCs w:val="24"/>
        </w:rPr>
        <w:t>-</w:t>
      </w:r>
      <w:r w:rsidRPr="005F2A93">
        <w:rPr>
          <w:rFonts w:ascii="Franklin Gothic Medium" w:hAnsi="Franklin Gothic Medium"/>
          <w:b/>
          <w:bCs/>
          <w:sz w:val="24"/>
          <w:szCs w:val="24"/>
          <w:lang w:val="en-US"/>
        </w:rPr>
        <w:t>to</w:t>
      </w:r>
      <w:r w:rsidRPr="005F2A93">
        <w:rPr>
          <w:rFonts w:ascii="Franklin Gothic Medium" w:hAnsi="Franklin Gothic Medium"/>
          <w:b/>
          <w:bCs/>
          <w:sz w:val="24"/>
          <w:szCs w:val="24"/>
        </w:rPr>
        <w:t>-</w:t>
      </w:r>
      <w:r w:rsidRPr="005F2A93">
        <w:rPr>
          <w:rFonts w:ascii="Franklin Gothic Medium" w:hAnsi="Franklin Gothic Medium"/>
          <w:b/>
          <w:bCs/>
          <w:sz w:val="24"/>
          <w:szCs w:val="24"/>
          <w:lang w:val="en-US"/>
        </w:rPr>
        <w:t>end</w:t>
      </w:r>
      <w:r w:rsidRPr="005F2A93">
        <w:rPr>
          <w:rFonts w:ascii="Franklin Gothic Medium" w:hAnsi="Franklin Gothic Medium"/>
          <w:b/>
          <w:bCs/>
          <w:sz w:val="24"/>
          <w:szCs w:val="24"/>
        </w:rPr>
        <w:t xml:space="preserve"> υπαγωγή στις διατάξεις του άρθρου 5Γ</w:t>
      </w:r>
      <w:r w:rsidRPr="005F2A93">
        <w:rPr>
          <w:rFonts w:ascii="Franklin Gothic Medium" w:hAnsi="Franklin Gothic Medium"/>
          <w:bCs/>
          <w:sz w:val="24"/>
          <w:szCs w:val="24"/>
        </w:rPr>
        <w:t xml:space="preserve"> του ΚΦΕ περί ειδικού τρόπου φορολόγησης εισοδήματος από μισθωτή εργασία και επιχειρηματική δραστηριότητα για φυσικά πρόσωπα που μεταφέρουν τη φορολογική τους κατοικία στην Ελλάδα. Από τότε που άνοιξε η εφαρμογή, </w:t>
      </w:r>
      <w:r w:rsidRPr="005F2A93">
        <w:rPr>
          <w:rFonts w:ascii="Franklin Gothic Medium" w:hAnsi="Franklin Gothic Medium"/>
          <w:b/>
          <w:bCs/>
          <w:sz w:val="24"/>
          <w:szCs w:val="24"/>
        </w:rPr>
        <w:t>το 54% των αιτήσεων ολοκληρώθηκε ψηφιακά</w:t>
      </w:r>
      <w:r w:rsidRPr="005F2A93">
        <w:rPr>
          <w:rFonts w:ascii="Franklin Gothic Medium" w:hAnsi="Franklin Gothic Medium"/>
          <w:bCs/>
          <w:sz w:val="24"/>
          <w:szCs w:val="24"/>
        </w:rPr>
        <w:t xml:space="preserve"> </w:t>
      </w:r>
      <w:r w:rsidRPr="005F2A93">
        <w:rPr>
          <w:rFonts w:ascii="Franklin Gothic Medium" w:hAnsi="Franklin Gothic Medium"/>
          <w:bCs/>
          <w:sz w:val="24"/>
          <w:szCs w:val="24"/>
          <w:lang w:val="en-US"/>
        </w:rPr>
        <w:t>end</w:t>
      </w:r>
      <w:r w:rsidRPr="005F2A93">
        <w:rPr>
          <w:rFonts w:ascii="Franklin Gothic Medium" w:hAnsi="Franklin Gothic Medium"/>
          <w:bCs/>
          <w:sz w:val="24"/>
          <w:szCs w:val="24"/>
        </w:rPr>
        <w:t>-</w:t>
      </w:r>
      <w:r w:rsidRPr="005F2A93">
        <w:rPr>
          <w:rFonts w:ascii="Franklin Gothic Medium" w:hAnsi="Franklin Gothic Medium"/>
          <w:bCs/>
          <w:sz w:val="24"/>
          <w:szCs w:val="24"/>
          <w:lang w:val="en-US"/>
        </w:rPr>
        <w:t>to</w:t>
      </w:r>
      <w:r w:rsidRPr="005F2A93">
        <w:rPr>
          <w:rFonts w:ascii="Franklin Gothic Medium" w:hAnsi="Franklin Gothic Medium"/>
          <w:bCs/>
          <w:sz w:val="24"/>
          <w:szCs w:val="24"/>
        </w:rPr>
        <w:t>-</w:t>
      </w:r>
      <w:r w:rsidRPr="005F2A93">
        <w:rPr>
          <w:rFonts w:ascii="Franklin Gothic Medium" w:hAnsi="Franklin Gothic Medium"/>
          <w:bCs/>
          <w:sz w:val="24"/>
          <w:szCs w:val="24"/>
          <w:lang w:val="en-US"/>
        </w:rPr>
        <w:t>end</w:t>
      </w:r>
      <w:r w:rsidRPr="005F2A93">
        <w:rPr>
          <w:rFonts w:ascii="Franklin Gothic Medium" w:hAnsi="Franklin Gothic Medium"/>
          <w:bCs/>
          <w:sz w:val="24"/>
          <w:szCs w:val="24"/>
        </w:rPr>
        <w:t>.</w:t>
      </w:r>
    </w:p>
    <w:p w:rsidR="0076402C" w:rsidRPr="005F2A93" w:rsidRDefault="0076402C" w:rsidP="0076402C">
      <w:pPr>
        <w:spacing w:line="360" w:lineRule="auto"/>
        <w:rPr>
          <w:rFonts w:ascii="Franklin Gothic Medium" w:hAnsi="Franklin Gothic Medium"/>
          <w:bCs/>
          <w:color w:val="4F81BD" w:themeColor="accent1"/>
          <w:sz w:val="24"/>
          <w:szCs w:val="24"/>
        </w:rPr>
      </w:pPr>
      <w:r w:rsidRPr="005F2A93">
        <w:rPr>
          <w:rFonts w:ascii="Franklin Gothic Medium" w:hAnsi="Franklin Gothic Medium"/>
          <w:bCs/>
          <w:color w:val="4F81BD" w:themeColor="accent1"/>
          <w:sz w:val="24"/>
          <w:szCs w:val="24"/>
        </w:rPr>
        <w:lastRenderedPageBreak/>
        <w:t>Καταπολέμηση φοροδιαφυγής και λαθρεμπορίου</w:t>
      </w:r>
    </w:p>
    <w:p w:rsidR="0076402C" w:rsidRPr="005F2A93" w:rsidRDefault="0076402C" w:rsidP="0076402C">
      <w:pPr>
        <w:pStyle w:val="a3"/>
        <w:numPr>
          <w:ilvl w:val="0"/>
          <w:numId w:val="34"/>
        </w:numPr>
        <w:spacing w:after="160" w:line="360" w:lineRule="auto"/>
        <w:jc w:val="both"/>
        <w:rPr>
          <w:rFonts w:ascii="Franklin Gothic Medium" w:hAnsi="Franklin Gothic Medium"/>
          <w:sz w:val="24"/>
          <w:szCs w:val="24"/>
        </w:rPr>
      </w:pPr>
      <w:r w:rsidRPr="005F2A93">
        <w:rPr>
          <w:rFonts w:ascii="Franklin Gothic Medium" w:hAnsi="Franklin Gothic Medium"/>
          <w:sz w:val="24"/>
          <w:szCs w:val="24"/>
        </w:rPr>
        <w:t xml:space="preserve"> </w:t>
      </w:r>
      <w:r w:rsidRPr="005F2A93">
        <w:rPr>
          <w:rFonts w:ascii="Franklin Gothic Medium" w:hAnsi="Franklin Gothic Medium"/>
          <w:b/>
          <w:sz w:val="24"/>
          <w:szCs w:val="24"/>
        </w:rPr>
        <w:t>Ψηφιακό Πελατολόγιο για τον κλάδο οχημάτων</w:t>
      </w:r>
      <w:r w:rsidRPr="005F2A93">
        <w:rPr>
          <w:rFonts w:ascii="Franklin Gothic Medium" w:hAnsi="Franklin Gothic Medium"/>
          <w:sz w:val="24"/>
          <w:szCs w:val="24"/>
        </w:rPr>
        <w:t>. Μέχρι σήμερα έχουν καταχωρηθεί 17.465.175 συναλλαγές από 27.273 επιχειρήσεις.</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Ψηφιακό Δελτίο Αποστολής</w:t>
      </w:r>
      <w:r w:rsidRPr="005F2A93">
        <w:rPr>
          <w:rFonts w:ascii="Franklin Gothic Medium" w:hAnsi="Franklin Gothic Medium"/>
          <w:bCs/>
          <w:sz w:val="24"/>
          <w:szCs w:val="24"/>
        </w:rPr>
        <w:t>. Από την 1/6/2025 έχουν εκδοθεί 181.628.354 δελτία διακίνησης (δελτία αποστολής και τιμολόγια με ένδειξη διακίνησης)</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Μηνιαία υποβολή δηλώσεων ΦΠΑ</w:t>
      </w:r>
      <w:r w:rsidRPr="005F2A93">
        <w:rPr>
          <w:rFonts w:ascii="Franklin Gothic Medium" w:hAnsi="Franklin Gothic Medium"/>
          <w:bCs/>
          <w:sz w:val="24"/>
          <w:szCs w:val="24"/>
        </w:rPr>
        <w:t xml:space="preserve"> για νεοσύστατες επιχειρήσεις με απλογραφικά βιβλία. Μέχρι το τέλος του έτους υποβλήθηκαν 688.703 αρχικές μηνιαίες υποβολές από 146.142 νεοσύστατες επιχειρήσεις</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r w:rsidRPr="005F2A93">
        <w:rPr>
          <w:rFonts w:ascii="Franklin Gothic Medium" w:hAnsi="Franklin Gothic Medium"/>
          <w:bCs/>
          <w:sz w:val="24"/>
          <w:szCs w:val="24"/>
        </w:rPr>
        <w:t xml:space="preserve"> Διεύρυνση της λειτουργικότητας της </w:t>
      </w:r>
      <w:r w:rsidRPr="005F2A93">
        <w:rPr>
          <w:rFonts w:ascii="Franklin Gothic Medium" w:hAnsi="Franklin Gothic Medium"/>
          <w:b/>
          <w:bCs/>
          <w:sz w:val="24"/>
          <w:szCs w:val="24"/>
        </w:rPr>
        <w:t xml:space="preserve">Εφαρμογής </w:t>
      </w:r>
      <w:proofErr w:type="spellStart"/>
      <w:r w:rsidRPr="005F2A93">
        <w:rPr>
          <w:rFonts w:ascii="Franklin Gothic Medium" w:hAnsi="Franklin Gothic Medium"/>
          <w:b/>
          <w:bCs/>
          <w:sz w:val="24"/>
          <w:szCs w:val="24"/>
        </w:rPr>
        <w:t>timologio</w:t>
      </w:r>
      <w:proofErr w:type="spellEnd"/>
      <w:r w:rsidRPr="005F2A93">
        <w:rPr>
          <w:rFonts w:ascii="Franklin Gothic Medium" w:hAnsi="Franklin Gothic Medium"/>
          <w:bCs/>
          <w:sz w:val="24"/>
          <w:szCs w:val="24"/>
        </w:rPr>
        <w:t xml:space="preserve"> ως λογισμικό </w:t>
      </w:r>
      <w:proofErr w:type="spellStart"/>
      <w:r w:rsidRPr="005F2A93">
        <w:rPr>
          <w:rFonts w:ascii="Franklin Gothic Medium" w:hAnsi="Franklin Gothic Medium"/>
          <w:bCs/>
          <w:sz w:val="24"/>
          <w:szCs w:val="24"/>
        </w:rPr>
        <w:t>Παρόχου</w:t>
      </w:r>
      <w:proofErr w:type="spellEnd"/>
      <w:r w:rsidRPr="005F2A93">
        <w:rPr>
          <w:rFonts w:ascii="Franklin Gothic Medium" w:hAnsi="Franklin Gothic Medium"/>
          <w:bCs/>
          <w:sz w:val="24"/>
          <w:szCs w:val="24"/>
        </w:rPr>
        <w:t xml:space="preserve"> ηλεκτρονικής τιμολόγησης για συναλλαγές B2G, σε συνεργασία με τη ΓΓΠΣΨΔ. Μέχρι το τέλους του έτους εκδόθηκαν 32.545 παραστατικά από 10.500 επιχειρήσεις.</w:t>
      </w:r>
    </w:p>
    <w:p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Πραγματοποιήθηκαν πάνω από 171.000 επιτόπιοι</w:t>
      </w:r>
      <w:r w:rsidRPr="005F2A93">
        <w:rPr>
          <w:rFonts w:ascii="Franklin Gothic Medium" w:hAnsi="Franklin Gothic Medium"/>
          <w:bCs/>
          <w:sz w:val="24"/>
          <w:szCs w:val="24"/>
        </w:rPr>
        <w:t xml:space="preserve"> φορολογικοί, τελωνειακοί και χημικοί έλεγχοι στο πεδίο για την καταπολέμηση της φοροδιαφυγής, του λαθρεμπορίου και της νοθείας στους οποίους </w:t>
      </w:r>
      <w:r w:rsidRPr="005F2A93">
        <w:rPr>
          <w:rFonts w:ascii="Franklin Gothic Medium" w:hAnsi="Franklin Gothic Medium"/>
          <w:b/>
          <w:bCs/>
          <w:sz w:val="24"/>
          <w:szCs w:val="24"/>
        </w:rPr>
        <w:t>διαπιστώθηκαν πάνω από 530.000 παραβάσεις</w:t>
      </w:r>
      <w:r w:rsidRPr="005F2A93">
        <w:rPr>
          <w:rFonts w:ascii="Franklin Gothic Medium" w:hAnsi="Franklin Gothic Medium"/>
          <w:bCs/>
          <w:sz w:val="24"/>
          <w:szCs w:val="24"/>
        </w:rPr>
        <w:t>, ενώ εφαρμόστηκαν μέτρα δέουσας επιμέλειας σε 1.380 επιχειρήσεις.</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Τελωνειακό Ελεγκτικό Κέντρο (ΤΕΚ) Αττικής, Νέα Τελωνεία Πειραιά και Δυτικής Αττικής</w:t>
      </w:r>
      <w:r w:rsidRPr="005F2A93">
        <w:rPr>
          <w:rFonts w:ascii="Franklin Gothic Medium" w:hAnsi="Franklin Gothic Medium"/>
          <w:bCs/>
          <w:sz w:val="24"/>
          <w:szCs w:val="24"/>
        </w:rPr>
        <w:t xml:space="preserve">: Η </w:t>
      </w:r>
      <w:proofErr w:type="spellStart"/>
      <w:r w:rsidRPr="005F2A93">
        <w:rPr>
          <w:rFonts w:ascii="Franklin Gothic Medium" w:hAnsi="Franklin Gothic Medium"/>
          <w:bCs/>
          <w:sz w:val="24"/>
          <w:szCs w:val="24"/>
        </w:rPr>
        <w:t>κεντρικοποίηση</w:t>
      </w:r>
      <w:proofErr w:type="spellEnd"/>
      <w:r w:rsidRPr="005F2A93">
        <w:rPr>
          <w:rFonts w:ascii="Franklin Gothic Medium" w:hAnsi="Franklin Gothic Medium"/>
          <w:bCs/>
          <w:sz w:val="24"/>
          <w:szCs w:val="24"/>
        </w:rPr>
        <w:t xml:space="preserve"> των τελωνειακών ελεγκτικών υπηρεσιών της ΑΑΔΕ, σε συνδυασμό με τη χρήση σύγχρονων εργαλείων, διασφαλίζουν τη διαφάνεια, την επιτάχυνση και την αποτελεσματικότητα των τελωνειακών ελέγχων, βελτιστοποιώντας τις παρεχόμενες υπηρεσίες σε πολίτες και επιχειρήσεις. Από τη λειτουργία του ΤΕΚ </w:t>
      </w:r>
      <w:r w:rsidRPr="005F2A93">
        <w:rPr>
          <w:rFonts w:ascii="Franklin Gothic Medium" w:hAnsi="Franklin Gothic Medium"/>
          <w:b/>
          <w:bCs/>
          <w:sz w:val="24"/>
          <w:szCs w:val="24"/>
        </w:rPr>
        <w:t>διεκπεραιώθηκαν κεντρικά πάνω από 352.000</w:t>
      </w:r>
      <w:r w:rsidRPr="005F2A93">
        <w:rPr>
          <w:rFonts w:ascii="Franklin Gothic Medium" w:hAnsi="Franklin Gothic Medium"/>
          <w:bCs/>
          <w:sz w:val="24"/>
          <w:szCs w:val="24"/>
        </w:rPr>
        <w:t xml:space="preserve"> παραστατικά εισαγωγής και δηλώσεις ΕΦΚ με τα ποσοστά εκκρεμοτήτων στο τέλος του 2025 να ανέρχονται μόλις στο 0,1% για τα παραστατικά εισαγωγής και 0,9% για τις δηλώσεις ΕΦΚ.</w:t>
      </w:r>
    </w:p>
    <w:p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proofErr w:type="spellStart"/>
      <w:r w:rsidRPr="005F2A93">
        <w:rPr>
          <w:rFonts w:ascii="Franklin Gothic Medium" w:hAnsi="Franklin Gothic Medium"/>
          <w:b/>
          <w:bCs/>
          <w:sz w:val="24"/>
          <w:szCs w:val="24"/>
        </w:rPr>
        <w:t>Ψηφιοποίηση</w:t>
      </w:r>
      <w:proofErr w:type="spellEnd"/>
      <w:r w:rsidRPr="005F2A93">
        <w:rPr>
          <w:rFonts w:ascii="Franklin Gothic Medium" w:hAnsi="Franklin Gothic Medium"/>
          <w:b/>
          <w:bCs/>
          <w:sz w:val="24"/>
          <w:szCs w:val="24"/>
        </w:rPr>
        <w:t xml:space="preserve"> τελωνειακών διαδικασιών στα σύνορα</w:t>
      </w:r>
      <w:r w:rsidRPr="005F2A93">
        <w:rPr>
          <w:rFonts w:ascii="Franklin Gothic Medium" w:hAnsi="Franklin Gothic Medium"/>
          <w:bCs/>
          <w:sz w:val="24"/>
          <w:szCs w:val="24"/>
        </w:rPr>
        <w:t>. Ενιαία ψηφιακή εφαρμογή για την καταγραφή πάνω από 6.300.000 εισερχόμενων και εξερχόμενων φορτηγών και λεωφορείων σε όλους τους χερσαίους συνοριακούς σταθμούς της χώρας. Ψηφιακή δήλωση ρευστών διαθεσίμων σε 42 σημεία εισόδου και εξόδου της χώρας.</w:t>
      </w:r>
    </w:p>
    <w:p w:rsidR="0076402C" w:rsidRDefault="0076402C" w:rsidP="00C85F13">
      <w:pPr>
        <w:spacing w:before="120" w:after="120" w:line="276" w:lineRule="auto"/>
        <w:jc w:val="both"/>
        <w:rPr>
          <w:rFonts w:ascii="Franklin Gothic Medium" w:hAnsi="Franklin Gothic Medium" w:cstheme="minorBidi"/>
          <w:bCs/>
          <w:sz w:val="24"/>
          <w:szCs w:val="24"/>
        </w:rPr>
      </w:pPr>
    </w:p>
    <w:sectPr w:rsidR="0076402C"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784DE9"/>
    <w:multiLevelType w:val="hybridMultilevel"/>
    <w:tmpl w:val="A5CABEA4"/>
    <w:lvl w:ilvl="0" w:tplc="2F3C9EDA">
      <w:start w:val="1"/>
      <w:numFmt w:val="decimal"/>
      <w:lvlText w:val="%1."/>
      <w:lvlJc w:val="left"/>
      <w:pPr>
        <w:ind w:left="644" w:hanging="360"/>
      </w:pPr>
      <w:rPr>
        <w:rFonts w:ascii="Franklin Gothic Medium" w:hAnsi="Franklin Gothic Medium" w:hint="default"/>
        <w:b/>
        <w:color w:val="auto"/>
        <w:sz w:val="24"/>
        <w:szCs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20AB075C"/>
    <w:multiLevelType w:val="multilevel"/>
    <w:tmpl w:val="F80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C52062"/>
    <w:multiLevelType w:val="hybridMultilevel"/>
    <w:tmpl w:val="0B66C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75C9A"/>
    <w:multiLevelType w:val="multilevel"/>
    <w:tmpl w:val="89F0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0"/>
  </w:num>
  <w:num w:numId="8">
    <w:abstractNumId w:val="32"/>
  </w:num>
  <w:num w:numId="9">
    <w:abstractNumId w:val="27"/>
  </w:num>
  <w:num w:numId="10">
    <w:abstractNumId w:val="11"/>
  </w:num>
  <w:num w:numId="11">
    <w:abstractNumId w:val="31"/>
  </w:num>
  <w:num w:numId="12">
    <w:abstractNumId w:val="1"/>
  </w:num>
  <w:num w:numId="13">
    <w:abstractNumId w:val="33"/>
  </w:num>
  <w:num w:numId="14">
    <w:abstractNumId w:val="4"/>
  </w:num>
  <w:num w:numId="15">
    <w:abstractNumId w:val="23"/>
  </w:num>
  <w:num w:numId="16">
    <w:abstractNumId w:val="25"/>
  </w:num>
  <w:num w:numId="17">
    <w:abstractNumId w:val="12"/>
  </w:num>
  <w:num w:numId="18">
    <w:abstractNumId w:val="17"/>
  </w:num>
  <w:num w:numId="19">
    <w:abstractNumId w:val="6"/>
  </w:num>
  <w:num w:numId="20">
    <w:abstractNumId w:val="14"/>
  </w:num>
  <w:num w:numId="21">
    <w:abstractNumId w:val="28"/>
  </w:num>
  <w:num w:numId="22">
    <w:abstractNumId w:val="15"/>
  </w:num>
  <w:num w:numId="23">
    <w:abstractNumId w:val="29"/>
  </w:num>
  <w:num w:numId="24">
    <w:abstractNumId w:val="10"/>
  </w:num>
  <w:num w:numId="25">
    <w:abstractNumId w:val="3"/>
  </w:num>
  <w:num w:numId="26">
    <w:abstractNumId w:val="0"/>
  </w:num>
  <w:num w:numId="27">
    <w:abstractNumId w:val="19"/>
  </w:num>
  <w:num w:numId="28">
    <w:abstractNumId w:val="21"/>
  </w:num>
  <w:num w:numId="29">
    <w:abstractNumId w:val="24"/>
  </w:num>
  <w:num w:numId="30">
    <w:abstractNumId w:val="16"/>
  </w:num>
  <w:num w:numId="31">
    <w:abstractNumId w:val="5"/>
  </w:num>
  <w:num w:numId="32">
    <w:abstractNumId w:val="20"/>
  </w:num>
  <w:num w:numId="33">
    <w:abstractNumId w:val="9"/>
  </w:num>
  <w:num w:numId="34">
    <w:abstractNumId w:va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82964"/>
    <w:rsid w:val="00094E92"/>
    <w:rsid w:val="000A6204"/>
    <w:rsid w:val="000B3E31"/>
    <w:rsid w:val="000B5845"/>
    <w:rsid w:val="000C30D3"/>
    <w:rsid w:val="000D3ADB"/>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E70A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E656E"/>
    <w:rsid w:val="002F2121"/>
    <w:rsid w:val="002F3A4A"/>
    <w:rsid w:val="002F5C1E"/>
    <w:rsid w:val="002F5D58"/>
    <w:rsid w:val="003004A8"/>
    <w:rsid w:val="00301206"/>
    <w:rsid w:val="00305FE2"/>
    <w:rsid w:val="00310A7C"/>
    <w:rsid w:val="00313EF1"/>
    <w:rsid w:val="00317DCF"/>
    <w:rsid w:val="003215DF"/>
    <w:rsid w:val="00330501"/>
    <w:rsid w:val="00361DDE"/>
    <w:rsid w:val="00365C1B"/>
    <w:rsid w:val="00374802"/>
    <w:rsid w:val="003A0449"/>
    <w:rsid w:val="003A521E"/>
    <w:rsid w:val="003B0682"/>
    <w:rsid w:val="003B5AA6"/>
    <w:rsid w:val="003D6D06"/>
    <w:rsid w:val="003D73F4"/>
    <w:rsid w:val="003F1885"/>
    <w:rsid w:val="00402CE3"/>
    <w:rsid w:val="00410D3C"/>
    <w:rsid w:val="00423DF6"/>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3D82"/>
    <w:rsid w:val="00663632"/>
    <w:rsid w:val="006822E8"/>
    <w:rsid w:val="00690530"/>
    <w:rsid w:val="006A01DD"/>
    <w:rsid w:val="006D214E"/>
    <w:rsid w:val="006E5EF4"/>
    <w:rsid w:val="006E74B7"/>
    <w:rsid w:val="007100C9"/>
    <w:rsid w:val="00730AA2"/>
    <w:rsid w:val="00732B5E"/>
    <w:rsid w:val="00737377"/>
    <w:rsid w:val="0074660B"/>
    <w:rsid w:val="00761B92"/>
    <w:rsid w:val="0076402C"/>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4652"/>
    <w:rsid w:val="008708AF"/>
    <w:rsid w:val="00886DB2"/>
    <w:rsid w:val="008942F2"/>
    <w:rsid w:val="00894FE5"/>
    <w:rsid w:val="008B4699"/>
    <w:rsid w:val="008B6F61"/>
    <w:rsid w:val="008B7F9E"/>
    <w:rsid w:val="008E410A"/>
    <w:rsid w:val="00906C78"/>
    <w:rsid w:val="00910BBD"/>
    <w:rsid w:val="00915C8E"/>
    <w:rsid w:val="00921BA4"/>
    <w:rsid w:val="009320A8"/>
    <w:rsid w:val="009415FD"/>
    <w:rsid w:val="00952E21"/>
    <w:rsid w:val="00953BFD"/>
    <w:rsid w:val="00963CB6"/>
    <w:rsid w:val="0097616C"/>
    <w:rsid w:val="00976A9E"/>
    <w:rsid w:val="00980CF2"/>
    <w:rsid w:val="00990A6C"/>
    <w:rsid w:val="0099105E"/>
    <w:rsid w:val="00991FA7"/>
    <w:rsid w:val="0099417C"/>
    <w:rsid w:val="009A0CB3"/>
    <w:rsid w:val="009A6261"/>
    <w:rsid w:val="009B0EBA"/>
    <w:rsid w:val="009C0395"/>
    <w:rsid w:val="009C175D"/>
    <w:rsid w:val="009D2AE8"/>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10B4B"/>
    <w:rsid w:val="00B34607"/>
    <w:rsid w:val="00B347F0"/>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5F13"/>
    <w:rsid w:val="00C86474"/>
    <w:rsid w:val="00C87351"/>
    <w:rsid w:val="00CC4B93"/>
    <w:rsid w:val="00CC546F"/>
    <w:rsid w:val="00CD3E52"/>
    <w:rsid w:val="00CF7DED"/>
    <w:rsid w:val="00D0506E"/>
    <w:rsid w:val="00D058FF"/>
    <w:rsid w:val="00D35822"/>
    <w:rsid w:val="00D41831"/>
    <w:rsid w:val="00D9068B"/>
    <w:rsid w:val="00D90C1C"/>
    <w:rsid w:val="00DD6ECE"/>
    <w:rsid w:val="00DE2595"/>
    <w:rsid w:val="00DE4247"/>
    <w:rsid w:val="00E03100"/>
    <w:rsid w:val="00E12B84"/>
    <w:rsid w:val="00E16CE1"/>
    <w:rsid w:val="00E37A1D"/>
    <w:rsid w:val="00E4149B"/>
    <w:rsid w:val="00E51F84"/>
    <w:rsid w:val="00E701C3"/>
    <w:rsid w:val="00E833D9"/>
    <w:rsid w:val="00E90B7C"/>
    <w:rsid w:val="00E91F1C"/>
    <w:rsid w:val="00E94BB8"/>
    <w:rsid w:val="00EA2FCF"/>
    <w:rsid w:val="00EC2240"/>
    <w:rsid w:val="00ED566C"/>
    <w:rsid w:val="00EE3C03"/>
    <w:rsid w:val="00EE7FCE"/>
    <w:rsid w:val="00EF116B"/>
    <w:rsid w:val="00F02A11"/>
    <w:rsid w:val="00F22D6E"/>
    <w:rsid w:val="00F25194"/>
    <w:rsid w:val="00F44D70"/>
    <w:rsid w:val="00F56A9F"/>
    <w:rsid w:val="00F72E04"/>
    <w:rsid w:val="00F73BA0"/>
    <w:rsid w:val="00F76E26"/>
    <w:rsid w:val="00F83A09"/>
    <w:rsid w:val="00F94B55"/>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585E"/>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lp1"/>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92717046">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646740656">
      <w:bodyDiv w:val="1"/>
      <w:marLeft w:val="0"/>
      <w:marRight w:val="0"/>
      <w:marTop w:val="0"/>
      <w:marBottom w:val="0"/>
      <w:divBdr>
        <w:top w:val="none" w:sz="0" w:space="0" w:color="auto"/>
        <w:left w:val="none" w:sz="0" w:space="0" w:color="auto"/>
        <w:bottom w:val="none" w:sz="0" w:space="0" w:color="auto"/>
        <w:right w:val="none" w:sz="0" w:space="0" w:color="auto"/>
      </w:divBdr>
      <w:divsChild>
        <w:div w:id="23358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60944711">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01442929">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64431742">
      <w:bodyDiv w:val="1"/>
      <w:marLeft w:val="0"/>
      <w:marRight w:val="0"/>
      <w:marTop w:val="0"/>
      <w:marBottom w:val="0"/>
      <w:divBdr>
        <w:top w:val="none" w:sz="0" w:space="0" w:color="auto"/>
        <w:left w:val="none" w:sz="0" w:space="0" w:color="auto"/>
        <w:bottom w:val="none" w:sz="0" w:space="0" w:color="auto"/>
        <w:right w:val="none" w:sz="0" w:space="0" w:color="auto"/>
      </w:divBdr>
      <w:divsChild>
        <w:div w:id="14561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55318538">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475FE-D87C-48DB-80F1-EC5D3EF3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6256</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3</cp:revision>
  <cp:lastPrinted>2025-11-28T14:09:00Z</cp:lastPrinted>
  <dcterms:created xsi:type="dcterms:W3CDTF">2026-01-08T14:56:00Z</dcterms:created>
  <dcterms:modified xsi:type="dcterms:W3CDTF">2026-01-08T14:57:00Z</dcterms:modified>
</cp:coreProperties>
</file>