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AF44BF" w14:paraId="3D1DB2CE" w14:textId="77777777" w:rsidTr="00663632">
        <w:tc>
          <w:tcPr>
            <w:tcW w:w="9640" w:type="dxa"/>
          </w:tcPr>
          <w:p w14:paraId="1D8CC992" w14:textId="77777777" w:rsidR="00AF44BF" w:rsidRPr="00AF44BF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bookmarkStart w:id="0" w:name="_GoBack"/>
            <w:bookmarkEnd w:id="0"/>
            <w:r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41E5CE8" wp14:editId="1BDEF0A6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6152FA" w14:textId="3077ABD9" w:rsidR="00AF44BF" w:rsidRPr="00D15EC7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113735">
        <w:rPr>
          <w:rFonts w:ascii="Franklin Gothic Medium" w:hAnsi="Franklin Gothic Medium"/>
          <w:sz w:val="24"/>
          <w:szCs w:val="24"/>
        </w:rPr>
        <w:t xml:space="preserve"> </w:t>
      </w:r>
      <w:r w:rsidRPr="00094E92">
        <w:rPr>
          <w:rFonts w:ascii="Franklin Gothic Medium" w:hAnsi="Franklin Gothic Medium"/>
          <w:sz w:val="24"/>
          <w:szCs w:val="24"/>
        </w:rPr>
        <w:t>Αθήνα</w:t>
      </w:r>
      <w:r w:rsidRPr="00113735">
        <w:rPr>
          <w:rFonts w:ascii="Franklin Gothic Medium" w:hAnsi="Franklin Gothic Medium"/>
          <w:sz w:val="24"/>
          <w:szCs w:val="24"/>
        </w:rPr>
        <w:t>,</w:t>
      </w:r>
      <w:r w:rsidR="00AD3B59">
        <w:rPr>
          <w:rFonts w:ascii="Franklin Gothic Medium" w:hAnsi="Franklin Gothic Medium"/>
          <w:sz w:val="24"/>
          <w:szCs w:val="24"/>
        </w:rPr>
        <w:t xml:space="preserve"> </w:t>
      </w:r>
      <w:r w:rsidR="00E5401F">
        <w:rPr>
          <w:rFonts w:ascii="Franklin Gothic Medium" w:hAnsi="Franklin Gothic Medium"/>
          <w:sz w:val="24"/>
          <w:szCs w:val="24"/>
        </w:rPr>
        <w:t xml:space="preserve"> </w:t>
      </w:r>
      <w:r w:rsidRPr="00113735">
        <w:rPr>
          <w:rFonts w:ascii="Franklin Gothic Medium" w:hAnsi="Franklin Gothic Medium"/>
          <w:sz w:val="24"/>
          <w:szCs w:val="24"/>
        </w:rPr>
        <w:t xml:space="preserve"> </w:t>
      </w:r>
      <w:r w:rsidR="001C7849">
        <w:rPr>
          <w:rFonts w:ascii="Franklin Gothic Medium" w:hAnsi="Franklin Gothic Medium"/>
          <w:sz w:val="24"/>
          <w:szCs w:val="24"/>
        </w:rPr>
        <w:t xml:space="preserve">7 Απριλίου </w:t>
      </w:r>
      <w:r w:rsidR="00A6589C">
        <w:rPr>
          <w:rFonts w:ascii="Franklin Gothic Medium" w:hAnsi="Franklin Gothic Medium"/>
          <w:sz w:val="24"/>
          <w:szCs w:val="24"/>
        </w:rPr>
        <w:t>2026</w:t>
      </w:r>
    </w:p>
    <w:p w14:paraId="2BB92394" w14:textId="77777777" w:rsidR="00AF44BF" w:rsidRPr="00113735" w:rsidRDefault="00AF44BF" w:rsidP="00AF44BF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48943A7E" w14:textId="77777777" w:rsidR="00DD3AF6" w:rsidRDefault="00AF44BF" w:rsidP="00BC22FD">
      <w:pPr>
        <w:pStyle w:val="a5"/>
        <w:spacing w:before="120" w:after="36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</w:t>
      </w:r>
      <w:r w:rsidRPr="00113735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Pr="00AF44BF">
        <w:rPr>
          <w:rFonts w:ascii="Franklin Gothic Medium" w:hAnsi="Franklin Gothic Medium"/>
          <w:b/>
          <w:bCs/>
          <w:sz w:val="28"/>
          <w:szCs w:val="28"/>
        </w:rPr>
        <w:t>ΤΥΠΟΥ</w:t>
      </w:r>
      <w:bookmarkStart w:id="1" w:name="_Hlk150518924"/>
    </w:p>
    <w:p w14:paraId="273D8992" w14:textId="4CD266F5" w:rsidR="00BC22FD" w:rsidRPr="007D7091" w:rsidRDefault="00BC22FD" w:rsidP="00BC22FD">
      <w:pPr>
        <w:pStyle w:val="a5"/>
        <w:spacing w:before="120" w:after="360" w:line="276" w:lineRule="auto"/>
        <w:jc w:val="center"/>
        <w:rPr>
          <w:rFonts w:eastAsia="Times New Roman" w:cs="Calibri"/>
          <w:color w:val="000000"/>
          <w:sz w:val="27"/>
          <w:szCs w:val="27"/>
          <w:lang w:eastAsia="el-GR"/>
        </w:rPr>
      </w:pPr>
      <w:r w:rsidRPr="00BC22FD">
        <w:rPr>
          <w:rFonts w:ascii="Franklin Gothic Medium" w:hAnsi="Franklin Gothic Medium"/>
          <w:b/>
          <w:bCs/>
          <w:sz w:val="28"/>
          <w:szCs w:val="28"/>
        </w:rPr>
        <w:t>ΑΑΔΕ</w:t>
      </w:r>
      <w:r w:rsidRPr="00571F5A">
        <w:rPr>
          <w:rFonts w:ascii="Franklin Gothic Medium" w:hAnsi="Franklin Gothic Medium"/>
          <w:b/>
          <w:bCs/>
          <w:sz w:val="28"/>
          <w:szCs w:val="28"/>
        </w:rPr>
        <w:t xml:space="preserve">: </w:t>
      </w:r>
      <w:bookmarkEnd w:id="1"/>
      <w:r w:rsidR="001C7849" w:rsidRPr="001C7849">
        <w:rPr>
          <w:rFonts w:ascii="Franklin Gothic Medium" w:hAnsi="Franklin Gothic Medium"/>
          <w:b/>
          <w:sz w:val="28"/>
          <w:szCs w:val="28"/>
        </w:rPr>
        <w:t>Πληρωμή 202 εκ. ευρώ για 294.000 αγροτεμάχια  κατόπιν ελέγχων</w:t>
      </w:r>
    </w:p>
    <w:p w14:paraId="3EAE8D43" w14:textId="77777777" w:rsidR="001C7849" w:rsidRPr="001C7849" w:rsidRDefault="001C7849" w:rsidP="001C7849">
      <w:pPr>
        <w:spacing w:after="120" w:line="276" w:lineRule="auto"/>
        <w:jc w:val="both"/>
        <w:rPr>
          <w:rFonts w:ascii="Franklin Gothic Medium" w:hAnsi="Franklin Gothic Medium"/>
          <w:sz w:val="24"/>
          <w:szCs w:val="28"/>
        </w:rPr>
      </w:pPr>
      <w:r w:rsidRPr="001C7849">
        <w:rPr>
          <w:rFonts w:ascii="Franklin Gothic Medium" w:hAnsi="Franklin Gothic Medium"/>
          <w:sz w:val="24"/>
          <w:szCs w:val="28"/>
        </w:rPr>
        <w:t xml:space="preserve">Η ΑΑΔΕ προχώρησε στην ολοκλήρωση σημαντικού κύκλου εκταμιεύσεων, οι οποίες βασίστηκαν σε εκτεταμένους διοικητικούς και </w:t>
      </w:r>
      <w:proofErr w:type="spellStart"/>
      <w:r w:rsidRPr="001C7849">
        <w:rPr>
          <w:rFonts w:ascii="Franklin Gothic Medium" w:hAnsi="Franklin Gothic Medium"/>
          <w:sz w:val="24"/>
          <w:szCs w:val="28"/>
        </w:rPr>
        <w:t>διασταυρωτικούς</w:t>
      </w:r>
      <w:proofErr w:type="spellEnd"/>
      <w:r w:rsidRPr="001C7849">
        <w:rPr>
          <w:rFonts w:ascii="Franklin Gothic Medium" w:hAnsi="Franklin Gothic Medium"/>
          <w:sz w:val="24"/>
          <w:szCs w:val="28"/>
        </w:rPr>
        <w:t xml:space="preserve"> ελέγχους. Ιδιαίτερη </w:t>
      </w:r>
      <w:r w:rsidRPr="001C7849">
        <w:rPr>
          <w:rFonts w:ascii="Franklin Gothic Medium" w:hAnsi="Franklin Gothic Medium"/>
          <w:b/>
          <w:sz w:val="24"/>
          <w:szCs w:val="28"/>
        </w:rPr>
        <w:t>έμφαση δόθηκε στην εκκαθάριση και αποδέσμευση αγροτεμαχίων</w:t>
      </w:r>
      <w:r w:rsidRPr="001C7849">
        <w:rPr>
          <w:rFonts w:ascii="Franklin Gothic Medium" w:hAnsi="Franklin Gothic Medium"/>
          <w:sz w:val="24"/>
          <w:szCs w:val="28"/>
        </w:rPr>
        <w:t>, διαδικασία κρίσιμη για τη διασφάλιση της νομιμότητας των ενισχύσεων και την ορθή στόχευση των πληρωμών.</w:t>
      </w:r>
    </w:p>
    <w:p w14:paraId="496E2BB7" w14:textId="70291F34" w:rsidR="001C7849" w:rsidRDefault="001C7849" w:rsidP="001C7849">
      <w:pPr>
        <w:spacing w:after="120" w:line="276" w:lineRule="auto"/>
        <w:jc w:val="both"/>
        <w:rPr>
          <w:rFonts w:ascii="Franklin Gothic Medium" w:hAnsi="Franklin Gothic Medium"/>
          <w:b/>
          <w:sz w:val="24"/>
          <w:szCs w:val="28"/>
        </w:rPr>
      </w:pPr>
      <w:r w:rsidRPr="001C7849">
        <w:rPr>
          <w:rFonts w:ascii="Franklin Gothic Medium" w:hAnsi="Franklin Gothic Medium"/>
          <w:sz w:val="24"/>
          <w:szCs w:val="28"/>
        </w:rPr>
        <w:t xml:space="preserve">Μετά από συμψηφισμούς της τάξεως των 264.613,16 ευρώ στο σύνολο των κατηγοριών ενισχύσεων λόγω οφειλών παλαιότερων ετών, το συνολικό ποσό των πιστώσεων ανέρχεται σε </w:t>
      </w:r>
      <w:r w:rsidRPr="001C7849">
        <w:rPr>
          <w:rFonts w:ascii="Franklin Gothic Medium" w:hAnsi="Franklin Gothic Medium"/>
          <w:b/>
          <w:sz w:val="24"/>
          <w:szCs w:val="28"/>
        </w:rPr>
        <w:t>201.977.212,74 ευρώ</w:t>
      </w:r>
      <w:r w:rsidRPr="001C7849">
        <w:rPr>
          <w:rFonts w:ascii="Franklin Gothic Medium" w:hAnsi="Franklin Gothic Medium"/>
          <w:sz w:val="24"/>
          <w:szCs w:val="28"/>
        </w:rPr>
        <w:t xml:space="preserve">. Οι πληρωμές αφορούν σε ευρύ φάσμα ενισχύσεων, καλύπτοντας δεκάδες χιλιάδες δικαιούχους. Συνολικά, καταβλήθηκαν </w:t>
      </w:r>
      <w:r w:rsidRPr="001C7849">
        <w:rPr>
          <w:rFonts w:ascii="Franklin Gothic Medium" w:hAnsi="Franklin Gothic Medium"/>
          <w:b/>
          <w:sz w:val="24"/>
          <w:szCs w:val="28"/>
        </w:rPr>
        <w:t>ενισχύσεις σε 128.063 μοναδικούς δικαιούχους, ενώ έγιναν συμψηφισμοί σε 1.075 μοναδικά ΑΦΜ.</w:t>
      </w:r>
    </w:p>
    <w:p w14:paraId="749EFBCF" w14:textId="77777777" w:rsidR="001C7849" w:rsidRPr="001C7849" w:rsidRDefault="001C7849" w:rsidP="001C7849">
      <w:pPr>
        <w:spacing w:after="120" w:line="276" w:lineRule="auto"/>
        <w:jc w:val="both"/>
        <w:rPr>
          <w:rFonts w:ascii="Franklin Gothic Medium" w:hAnsi="Franklin Gothic Medium"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95"/>
        <w:gridCol w:w="1437"/>
        <w:gridCol w:w="2064"/>
      </w:tblGrid>
      <w:tr w:rsidR="001C7849" w:rsidRPr="001E1C02" w14:paraId="3DF16055" w14:textId="77777777" w:rsidTr="001C7849">
        <w:tc>
          <w:tcPr>
            <w:tcW w:w="4795" w:type="dxa"/>
          </w:tcPr>
          <w:p w14:paraId="7F3BBEA2" w14:textId="77777777" w:rsidR="001C7849" w:rsidRPr="001C7849" w:rsidRDefault="001C7849" w:rsidP="001C7849">
            <w:pPr>
              <w:spacing w:after="120" w:line="276" w:lineRule="auto"/>
              <w:jc w:val="both"/>
              <w:rPr>
                <w:rFonts w:ascii="Franklin Gothic Medium" w:hAnsi="Franklin Gothic Medium"/>
                <w:lang w:val="el-GR"/>
              </w:rPr>
            </w:pPr>
            <w:r w:rsidRPr="001C7849">
              <w:rPr>
                <w:rFonts w:ascii="Franklin Gothic Medium" w:hAnsi="Franklin Gothic Medium"/>
                <w:lang w:val="el-GR"/>
              </w:rPr>
              <w:t>Κατηγορία Ενίσχυσης</w:t>
            </w:r>
          </w:p>
        </w:tc>
        <w:tc>
          <w:tcPr>
            <w:tcW w:w="1437" w:type="dxa"/>
          </w:tcPr>
          <w:p w14:paraId="320D3CCC" w14:textId="77777777" w:rsidR="001C7849" w:rsidRPr="001C7849" w:rsidRDefault="001C7849" w:rsidP="001C7849">
            <w:pPr>
              <w:spacing w:after="120" w:line="276" w:lineRule="auto"/>
              <w:jc w:val="both"/>
              <w:rPr>
                <w:rFonts w:ascii="Franklin Gothic Medium" w:hAnsi="Franklin Gothic Medium"/>
                <w:lang w:val="el-GR"/>
              </w:rPr>
            </w:pPr>
            <w:r w:rsidRPr="001C7849">
              <w:rPr>
                <w:rFonts w:ascii="Franklin Gothic Medium" w:hAnsi="Franklin Gothic Medium"/>
                <w:lang w:val="el-GR"/>
              </w:rPr>
              <w:t>Πλήθος Δικαιούχων</w:t>
            </w:r>
          </w:p>
        </w:tc>
        <w:tc>
          <w:tcPr>
            <w:tcW w:w="2064" w:type="dxa"/>
          </w:tcPr>
          <w:p w14:paraId="40E21FF9" w14:textId="77777777" w:rsidR="001C7849" w:rsidRPr="001C7849" w:rsidRDefault="001C7849" w:rsidP="001C7849">
            <w:pPr>
              <w:spacing w:after="120" w:line="276" w:lineRule="auto"/>
              <w:jc w:val="both"/>
              <w:rPr>
                <w:rFonts w:ascii="Franklin Gothic Medium" w:hAnsi="Franklin Gothic Medium"/>
                <w:lang w:val="el-GR"/>
              </w:rPr>
            </w:pPr>
            <w:r w:rsidRPr="001C7849">
              <w:rPr>
                <w:rFonts w:ascii="Franklin Gothic Medium" w:hAnsi="Franklin Gothic Medium"/>
                <w:lang w:val="el-GR"/>
              </w:rPr>
              <w:t>Ποσό</w:t>
            </w:r>
          </w:p>
        </w:tc>
      </w:tr>
      <w:tr w:rsidR="001C7849" w:rsidRPr="001E1C02" w14:paraId="4A3692E8" w14:textId="77777777" w:rsidTr="001C7849">
        <w:trPr>
          <w:trHeight w:val="337"/>
        </w:trPr>
        <w:tc>
          <w:tcPr>
            <w:tcW w:w="4795" w:type="dxa"/>
          </w:tcPr>
          <w:p w14:paraId="700984A7" w14:textId="77777777" w:rsidR="001C7849" w:rsidRPr="001C7849" w:rsidRDefault="001C7849" w:rsidP="001C7849">
            <w:pPr>
              <w:spacing w:after="120" w:line="276" w:lineRule="auto"/>
              <w:jc w:val="both"/>
              <w:rPr>
                <w:rFonts w:ascii="Franklin Gothic Medium" w:hAnsi="Franklin Gothic Medium"/>
                <w:lang w:val="el-GR"/>
              </w:rPr>
            </w:pPr>
            <w:r w:rsidRPr="001C7849">
              <w:rPr>
                <w:rFonts w:ascii="Franklin Gothic Medium" w:hAnsi="Franklin Gothic Medium"/>
                <w:lang w:val="el-GR"/>
              </w:rPr>
              <w:t xml:space="preserve">Βασική Εισοδηματική Στήριξη για τη Βιωσιμότητα </w:t>
            </w:r>
          </w:p>
        </w:tc>
        <w:tc>
          <w:tcPr>
            <w:tcW w:w="1437" w:type="dxa"/>
          </w:tcPr>
          <w:p w14:paraId="3832EA76" w14:textId="77777777" w:rsidR="001C7849" w:rsidRPr="001C7849" w:rsidRDefault="001C7849" w:rsidP="001C7849">
            <w:pPr>
              <w:spacing w:after="120" w:line="276" w:lineRule="auto"/>
              <w:jc w:val="both"/>
              <w:rPr>
                <w:rFonts w:ascii="Franklin Gothic Medium" w:hAnsi="Franklin Gothic Medium"/>
                <w:lang w:val="el-GR"/>
              </w:rPr>
            </w:pPr>
            <w:r w:rsidRPr="001C7849">
              <w:rPr>
                <w:rFonts w:ascii="Franklin Gothic Medium" w:hAnsi="Franklin Gothic Medium"/>
                <w:lang w:val="el-GR"/>
              </w:rPr>
              <w:t>85.678</w:t>
            </w:r>
          </w:p>
        </w:tc>
        <w:tc>
          <w:tcPr>
            <w:tcW w:w="2064" w:type="dxa"/>
          </w:tcPr>
          <w:p w14:paraId="14598B02" w14:textId="77777777" w:rsidR="001C7849" w:rsidRPr="001C7849" w:rsidRDefault="001C7849" w:rsidP="001C7849">
            <w:pPr>
              <w:spacing w:after="120" w:line="276" w:lineRule="auto"/>
              <w:jc w:val="both"/>
              <w:rPr>
                <w:rFonts w:ascii="Franklin Gothic Medium" w:hAnsi="Franklin Gothic Medium"/>
                <w:lang w:val="el-GR"/>
              </w:rPr>
            </w:pPr>
            <w:r w:rsidRPr="001C7849">
              <w:rPr>
                <w:rFonts w:ascii="Franklin Gothic Medium" w:hAnsi="Franklin Gothic Medium"/>
                <w:lang w:val="el-GR"/>
              </w:rPr>
              <w:t>44.054.028,95 €</w:t>
            </w:r>
          </w:p>
        </w:tc>
      </w:tr>
      <w:tr w:rsidR="001C7849" w:rsidRPr="001E1C02" w14:paraId="53BD5632" w14:textId="77777777" w:rsidTr="001C7849">
        <w:tc>
          <w:tcPr>
            <w:tcW w:w="4795" w:type="dxa"/>
          </w:tcPr>
          <w:p w14:paraId="2AAEBD8D" w14:textId="77777777" w:rsidR="001C7849" w:rsidRPr="001C7849" w:rsidRDefault="001C7849" w:rsidP="001C7849">
            <w:pPr>
              <w:spacing w:after="120" w:line="276" w:lineRule="auto"/>
              <w:jc w:val="both"/>
              <w:rPr>
                <w:rFonts w:ascii="Franklin Gothic Medium" w:hAnsi="Franklin Gothic Medium"/>
                <w:lang w:val="el-GR"/>
              </w:rPr>
            </w:pPr>
            <w:r w:rsidRPr="001C7849">
              <w:rPr>
                <w:rFonts w:ascii="Franklin Gothic Medium" w:hAnsi="Franklin Gothic Medium"/>
                <w:lang w:val="el-GR"/>
              </w:rPr>
              <w:t>Συμπληρωματική Αναδιανεμητική Εισοδηματική Στήριξη για τη Βιωσιμότητα</w:t>
            </w:r>
          </w:p>
        </w:tc>
        <w:tc>
          <w:tcPr>
            <w:tcW w:w="1437" w:type="dxa"/>
          </w:tcPr>
          <w:p w14:paraId="0CAA99F3" w14:textId="77777777" w:rsidR="001C7849" w:rsidRPr="001C7849" w:rsidRDefault="001C7849" w:rsidP="001C7849">
            <w:pPr>
              <w:spacing w:after="120" w:line="276" w:lineRule="auto"/>
              <w:jc w:val="both"/>
              <w:rPr>
                <w:rFonts w:ascii="Franklin Gothic Medium" w:hAnsi="Franklin Gothic Medium"/>
                <w:lang w:val="el-GR"/>
              </w:rPr>
            </w:pPr>
            <w:r w:rsidRPr="001C7849">
              <w:rPr>
                <w:rFonts w:ascii="Franklin Gothic Medium" w:hAnsi="Franklin Gothic Medium"/>
                <w:lang w:val="el-GR"/>
              </w:rPr>
              <w:t>44.883</w:t>
            </w:r>
          </w:p>
        </w:tc>
        <w:tc>
          <w:tcPr>
            <w:tcW w:w="2064" w:type="dxa"/>
          </w:tcPr>
          <w:p w14:paraId="07E0BCF2" w14:textId="77777777" w:rsidR="001C7849" w:rsidRPr="001C7849" w:rsidRDefault="001C7849" w:rsidP="001C7849">
            <w:pPr>
              <w:spacing w:after="120" w:line="276" w:lineRule="auto"/>
              <w:jc w:val="both"/>
              <w:rPr>
                <w:rFonts w:ascii="Franklin Gothic Medium" w:hAnsi="Franklin Gothic Medium"/>
                <w:lang w:val="el-GR"/>
              </w:rPr>
            </w:pPr>
            <w:r w:rsidRPr="001C7849">
              <w:rPr>
                <w:rFonts w:ascii="Franklin Gothic Medium" w:hAnsi="Franklin Gothic Medium"/>
                <w:lang w:val="el-GR"/>
              </w:rPr>
              <w:t>10.758.801,97 €</w:t>
            </w:r>
          </w:p>
        </w:tc>
      </w:tr>
      <w:tr w:rsidR="001C7849" w:rsidRPr="001E1C02" w14:paraId="2228B8F5" w14:textId="77777777" w:rsidTr="001C7849">
        <w:tc>
          <w:tcPr>
            <w:tcW w:w="4795" w:type="dxa"/>
          </w:tcPr>
          <w:p w14:paraId="21A0A48B" w14:textId="77777777" w:rsidR="001C7849" w:rsidRPr="001C7849" w:rsidRDefault="001C7849" w:rsidP="001C7849">
            <w:pPr>
              <w:spacing w:after="120" w:line="276" w:lineRule="auto"/>
              <w:jc w:val="both"/>
              <w:rPr>
                <w:rFonts w:ascii="Franklin Gothic Medium" w:hAnsi="Franklin Gothic Medium"/>
                <w:lang w:val="el-GR"/>
              </w:rPr>
            </w:pPr>
            <w:r w:rsidRPr="001C7849">
              <w:rPr>
                <w:rFonts w:ascii="Franklin Gothic Medium" w:hAnsi="Franklin Gothic Medium"/>
                <w:lang w:val="el-GR"/>
              </w:rPr>
              <w:t xml:space="preserve">Συμπληρωματική Εισοδηματική Στήριξη για Γεωργούς Νεαρής Ηλικίας </w:t>
            </w:r>
          </w:p>
        </w:tc>
        <w:tc>
          <w:tcPr>
            <w:tcW w:w="1437" w:type="dxa"/>
          </w:tcPr>
          <w:p w14:paraId="2AD51CF3" w14:textId="77777777" w:rsidR="001C7849" w:rsidRPr="001C7849" w:rsidRDefault="001C7849" w:rsidP="001C7849">
            <w:pPr>
              <w:spacing w:after="120" w:line="276" w:lineRule="auto"/>
              <w:jc w:val="both"/>
              <w:rPr>
                <w:rFonts w:ascii="Franklin Gothic Medium" w:hAnsi="Franklin Gothic Medium"/>
                <w:lang w:val="el-GR"/>
              </w:rPr>
            </w:pPr>
            <w:r w:rsidRPr="001C7849">
              <w:rPr>
                <w:rFonts w:ascii="Franklin Gothic Medium" w:hAnsi="Franklin Gothic Medium"/>
                <w:lang w:val="el-GR"/>
              </w:rPr>
              <w:t>9.084</w:t>
            </w:r>
          </w:p>
        </w:tc>
        <w:tc>
          <w:tcPr>
            <w:tcW w:w="2064" w:type="dxa"/>
          </w:tcPr>
          <w:p w14:paraId="4CC44F72" w14:textId="77777777" w:rsidR="001C7849" w:rsidRPr="001C7849" w:rsidRDefault="001C7849" w:rsidP="001C7849">
            <w:pPr>
              <w:spacing w:after="120" w:line="276" w:lineRule="auto"/>
              <w:jc w:val="both"/>
              <w:rPr>
                <w:rFonts w:ascii="Franklin Gothic Medium" w:hAnsi="Franklin Gothic Medium"/>
                <w:lang w:val="el-GR"/>
              </w:rPr>
            </w:pPr>
            <w:r w:rsidRPr="001C7849">
              <w:rPr>
                <w:rFonts w:ascii="Franklin Gothic Medium" w:hAnsi="Franklin Gothic Medium"/>
                <w:lang w:val="el-GR"/>
              </w:rPr>
              <w:t>1.954.288,75 €</w:t>
            </w:r>
          </w:p>
        </w:tc>
      </w:tr>
      <w:tr w:rsidR="001C7849" w:rsidRPr="001E1C02" w14:paraId="35C7D593" w14:textId="77777777" w:rsidTr="001C7849">
        <w:tc>
          <w:tcPr>
            <w:tcW w:w="4795" w:type="dxa"/>
          </w:tcPr>
          <w:p w14:paraId="0F4C621A" w14:textId="77777777" w:rsidR="001C7849" w:rsidRPr="001C7849" w:rsidRDefault="001C7849" w:rsidP="001C7849">
            <w:pPr>
              <w:spacing w:after="120" w:line="276" w:lineRule="auto"/>
              <w:jc w:val="both"/>
              <w:rPr>
                <w:rFonts w:ascii="Franklin Gothic Medium" w:hAnsi="Franklin Gothic Medium"/>
                <w:lang w:val="el-GR"/>
              </w:rPr>
            </w:pPr>
            <w:r w:rsidRPr="001C7849">
              <w:rPr>
                <w:rFonts w:ascii="Franklin Gothic Medium" w:hAnsi="Franklin Gothic Medium"/>
                <w:lang w:val="el-GR"/>
              </w:rPr>
              <w:t xml:space="preserve">Συνδεδεμένη Εισοδηματική Στήριξη για το Σκληρό Σιτάρι </w:t>
            </w:r>
          </w:p>
        </w:tc>
        <w:tc>
          <w:tcPr>
            <w:tcW w:w="1437" w:type="dxa"/>
          </w:tcPr>
          <w:p w14:paraId="005C43C9" w14:textId="77777777" w:rsidR="001C7849" w:rsidRPr="001C7849" w:rsidRDefault="001C7849" w:rsidP="001C7849">
            <w:pPr>
              <w:spacing w:after="120" w:line="276" w:lineRule="auto"/>
              <w:jc w:val="both"/>
              <w:rPr>
                <w:rFonts w:ascii="Franklin Gothic Medium" w:hAnsi="Franklin Gothic Medium"/>
                <w:lang w:val="el-GR"/>
              </w:rPr>
            </w:pPr>
            <w:r w:rsidRPr="001C7849">
              <w:rPr>
                <w:rFonts w:ascii="Franklin Gothic Medium" w:hAnsi="Franklin Gothic Medium"/>
                <w:lang w:val="el-GR"/>
              </w:rPr>
              <w:t>33.604</w:t>
            </w:r>
          </w:p>
        </w:tc>
        <w:tc>
          <w:tcPr>
            <w:tcW w:w="2064" w:type="dxa"/>
          </w:tcPr>
          <w:p w14:paraId="6EA11C4E" w14:textId="77777777" w:rsidR="001C7849" w:rsidRPr="001C7849" w:rsidRDefault="001C7849" w:rsidP="001C7849">
            <w:pPr>
              <w:spacing w:after="120" w:line="276" w:lineRule="auto"/>
              <w:jc w:val="both"/>
              <w:rPr>
                <w:rFonts w:ascii="Franklin Gothic Medium" w:hAnsi="Franklin Gothic Medium"/>
                <w:lang w:val="el-GR"/>
              </w:rPr>
            </w:pPr>
            <w:r w:rsidRPr="001C7849">
              <w:rPr>
                <w:rFonts w:ascii="Franklin Gothic Medium" w:hAnsi="Franklin Gothic Medium"/>
                <w:lang w:val="el-GR"/>
              </w:rPr>
              <w:t>15.314.489,79 €</w:t>
            </w:r>
          </w:p>
        </w:tc>
      </w:tr>
      <w:tr w:rsidR="001C7849" w:rsidRPr="001E1C02" w14:paraId="4948CAFA" w14:textId="77777777" w:rsidTr="001C7849">
        <w:tc>
          <w:tcPr>
            <w:tcW w:w="4795" w:type="dxa"/>
          </w:tcPr>
          <w:p w14:paraId="4E592638" w14:textId="77777777" w:rsidR="001C7849" w:rsidRPr="001C7849" w:rsidRDefault="001C7849" w:rsidP="001C7849">
            <w:pPr>
              <w:spacing w:after="120" w:line="276" w:lineRule="auto"/>
              <w:jc w:val="both"/>
              <w:rPr>
                <w:rFonts w:ascii="Franklin Gothic Medium" w:hAnsi="Franklin Gothic Medium"/>
                <w:lang w:val="el-GR"/>
              </w:rPr>
            </w:pPr>
            <w:r w:rsidRPr="001C7849">
              <w:rPr>
                <w:rFonts w:ascii="Franklin Gothic Medium" w:hAnsi="Franklin Gothic Medium"/>
                <w:lang w:val="el-GR"/>
              </w:rPr>
              <w:t xml:space="preserve">Συνδεδεμένη Εισοδηματική Στήριξη για Μαλακό Σίτο </w:t>
            </w:r>
          </w:p>
        </w:tc>
        <w:tc>
          <w:tcPr>
            <w:tcW w:w="1437" w:type="dxa"/>
          </w:tcPr>
          <w:p w14:paraId="4D1C0690" w14:textId="77777777" w:rsidR="001C7849" w:rsidRPr="001C7849" w:rsidRDefault="001C7849" w:rsidP="001C7849">
            <w:pPr>
              <w:spacing w:after="120" w:line="276" w:lineRule="auto"/>
              <w:jc w:val="both"/>
              <w:rPr>
                <w:rFonts w:ascii="Franklin Gothic Medium" w:hAnsi="Franklin Gothic Medium"/>
                <w:lang w:val="el-GR"/>
              </w:rPr>
            </w:pPr>
            <w:r w:rsidRPr="001C7849">
              <w:rPr>
                <w:rFonts w:ascii="Franklin Gothic Medium" w:hAnsi="Franklin Gothic Medium"/>
                <w:lang w:val="el-GR"/>
              </w:rPr>
              <w:t>7.471</w:t>
            </w:r>
          </w:p>
        </w:tc>
        <w:tc>
          <w:tcPr>
            <w:tcW w:w="2064" w:type="dxa"/>
          </w:tcPr>
          <w:p w14:paraId="4734A272" w14:textId="77777777" w:rsidR="001C7849" w:rsidRPr="001C7849" w:rsidRDefault="001C7849" w:rsidP="001C7849">
            <w:pPr>
              <w:spacing w:after="120" w:line="276" w:lineRule="auto"/>
              <w:jc w:val="both"/>
              <w:rPr>
                <w:rFonts w:ascii="Franklin Gothic Medium" w:hAnsi="Franklin Gothic Medium"/>
                <w:lang w:val="el-GR"/>
              </w:rPr>
            </w:pPr>
            <w:r w:rsidRPr="001C7849">
              <w:rPr>
                <w:rFonts w:ascii="Franklin Gothic Medium" w:hAnsi="Franklin Gothic Medium"/>
                <w:lang w:val="el-GR"/>
              </w:rPr>
              <w:t>2.985.119,40 €</w:t>
            </w:r>
          </w:p>
        </w:tc>
      </w:tr>
      <w:tr w:rsidR="001C7849" w:rsidRPr="001E1C02" w14:paraId="36CD1D54" w14:textId="77777777" w:rsidTr="001C7849">
        <w:tc>
          <w:tcPr>
            <w:tcW w:w="4795" w:type="dxa"/>
          </w:tcPr>
          <w:p w14:paraId="089FB150" w14:textId="77777777" w:rsidR="001C7849" w:rsidRPr="001C7849" w:rsidRDefault="001C7849" w:rsidP="001C7849">
            <w:pPr>
              <w:spacing w:after="120" w:line="276" w:lineRule="auto"/>
              <w:jc w:val="both"/>
              <w:rPr>
                <w:rFonts w:ascii="Franklin Gothic Medium" w:hAnsi="Franklin Gothic Medium"/>
                <w:lang w:val="el-GR"/>
              </w:rPr>
            </w:pPr>
            <w:r w:rsidRPr="001C7849">
              <w:rPr>
                <w:rFonts w:ascii="Franklin Gothic Medium" w:hAnsi="Franklin Gothic Medium"/>
                <w:lang w:val="el-GR"/>
              </w:rPr>
              <w:t xml:space="preserve">Συνδεδεμένη Εισοδηματική Στήριξη για Κριθάρι </w:t>
            </w:r>
          </w:p>
        </w:tc>
        <w:tc>
          <w:tcPr>
            <w:tcW w:w="1437" w:type="dxa"/>
          </w:tcPr>
          <w:p w14:paraId="71621164" w14:textId="77777777" w:rsidR="001C7849" w:rsidRPr="001C7849" w:rsidRDefault="001C7849" w:rsidP="001C7849">
            <w:pPr>
              <w:spacing w:after="120" w:line="276" w:lineRule="auto"/>
              <w:jc w:val="both"/>
              <w:rPr>
                <w:rFonts w:ascii="Franklin Gothic Medium" w:hAnsi="Franklin Gothic Medium"/>
                <w:lang w:val="el-GR"/>
              </w:rPr>
            </w:pPr>
            <w:r w:rsidRPr="001C7849">
              <w:rPr>
                <w:rFonts w:ascii="Franklin Gothic Medium" w:hAnsi="Franklin Gothic Medium"/>
                <w:lang w:val="el-GR"/>
              </w:rPr>
              <w:t>9.358</w:t>
            </w:r>
          </w:p>
        </w:tc>
        <w:tc>
          <w:tcPr>
            <w:tcW w:w="2064" w:type="dxa"/>
          </w:tcPr>
          <w:p w14:paraId="5A422688" w14:textId="77777777" w:rsidR="001C7849" w:rsidRPr="001C7849" w:rsidRDefault="001C7849" w:rsidP="001C7849">
            <w:pPr>
              <w:spacing w:after="120" w:line="276" w:lineRule="auto"/>
              <w:jc w:val="both"/>
              <w:rPr>
                <w:rFonts w:ascii="Franklin Gothic Medium" w:hAnsi="Franklin Gothic Medium"/>
                <w:lang w:val="el-GR"/>
              </w:rPr>
            </w:pPr>
            <w:r w:rsidRPr="001C7849">
              <w:rPr>
                <w:rFonts w:ascii="Franklin Gothic Medium" w:hAnsi="Franklin Gothic Medium"/>
                <w:lang w:val="el-GR"/>
              </w:rPr>
              <w:t>4.323.078,41 €</w:t>
            </w:r>
          </w:p>
        </w:tc>
      </w:tr>
      <w:tr w:rsidR="001C7849" w:rsidRPr="001E1C02" w14:paraId="7C358AE4" w14:textId="77777777" w:rsidTr="001C7849">
        <w:tc>
          <w:tcPr>
            <w:tcW w:w="4795" w:type="dxa"/>
          </w:tcPr>
          <w:p w14:paraId="75EAE4E5" w14:textId="77777777" w:rsidR="001C7849" w:rsidRPr="001C7849" w:rsidRDefault="001C7849" w:rsidP="001C7849">
            <w:pPr>
              <w:spacing w:after="120" w:line="276" w:lineRule="auto"/>
              <w:jc w:val="both"/>
              <w:rPr>
                <w:rFonts w:ascii="Franklin Gothic Medium" w:hAnsi="Franklin Gothic Medium"/>
                <w:lang w:val="el-GR"/>
              </w:rPr>
            </w:pPr>
            <w:r w:rsidRPr="001C7849">
              <w:rPr>
                <w:rFonts w:ascii="Franklin Gothic Medium" w:hAnsi="Franklin Gothic Medium"/>
                <w:lang w:val="el-GR"/>
              </w:rPr>
              <w:t xml:space="preserve">Ειδική Ενίσχυση για το Βαμβάκι </w:t>
            </w:r>
          </w:p>
        </w:tc>
        <w:tc>
          <w:tcPr>
            <w:tcW w:w="1437" w:type="dxa"/>
          </w:tcPr>
          <w:p w14:paraId="4F5C2D09" w14:textId="77777777" w:rsidR="001C7849" w:rsidRPr="001C7849" w:rsidRDefault="001C7849" w:rsidP="001C7849">
            <w:pPr>
              <w:spacing w:after="120" w:line="276" w:lineRule="auto"/>
              <w:jc w:val="both"/>
              <w:rPr>
                <w:rFonts w:ascii="Franklin Gothic Medium" w:hAnsi="Franklin Gothic Medium"/>
                <w:lang w:val="el-GR"/>
              </w:rPr>
            </w:pPr>
            <w:r w:rsidRPr="001C7849">
              <w:rPr>
                <w:rFonts w:ascii="Franklin Gothic Medium" w:hAnsi="Franklin Gothic Medium"/>
                <w:lang w:val="el-GR"/>
              </w:rPr>
              <w:t>29.550</w:t>
            </w:r>
          </w:p>
        </w:tc>
        <w:tc>
          <w:tcPr>
            <w:tcW w:w="2064" w:type="dxa"/>
          </w:tcPr>
          <w:p w14:paraId="1E389840" w14:textId="77777777" w:rsidR="001C7849" w:rsidRPr="001C7849" w:rsidRDefault="001C7849" w:rsidP="001C7849">
            <w:pPr>
              <w:spacing w:after="120" w:line="276" w:lineRule="auto"/>
              <w:jc w:val="both"/>
              <w:rPr>
                <w:rFonts w:ascii="Franklin Gothic Medium" w:hAnsi="Franklin Gothic Medium"/>
                <w:lang w:val="el-GR"/>
              </w:rPr>
            </w:pPr>
            <w:r w:rsidRPr="001C7849">
              <w:rPr>
                <w:rFonts w:ascii="Franklin Gothic Medium" w:hAnsi="Franklin Gothic Medium"/>
                <w:lang w:val="el-GR"/>
              </w:rPr>
              <w:t>122.587.405,47 €</w:t>
            </w:r>
          </w:p>
        </w:tc>
      </w:tr>
    </w:tbl>
    <w:p w14:paraId="74291797" w14:textId="67A01A5A" w:rsidR="001C7849" w:rsidRDefault="001C7849" w:rsidP="001C7849">
      <w:pPr>
        <w:spacing w:after="120" w:line="276" w:lineRule="auto"/>
        <w:jc w:val="both"/>
        <w:rPr>
          <w:rFonts w:ascii="Franklin Gothic Medium" w:hAnsi="Franklin Gothic Medium"/>
          <w:sz w:val="24"/>
          <w:szCs w:val="28"/>
        </w:rPr>
      </w:pPr>
    </w:p>
    <w:p w14:paraId="041FEC5B" w14:textId="77777777" w:rsidR="001C7849" w:rsidRDefault="001C7849">
      <w:pPr>
        <w:spacing w:after="200" w:line="276" w:lineRule="auto"/>
        <w:rPr>
          <w:rFonts w:ascii="Franklin Gothic Medium" w:hAnsi="Franklin Gothic Medium"/>
          <w:sz w:val="24"/>
          <w:szCs w:val="28"/>
        </w:rPr>
      </w:pPr>
      <w:r>
        <w:rPr>
          <w:rFonts w:ascii="Franklin Gothic Medium" w:hAnsi="Franklin Gothic Medium"/>
          <w:sz w:val="24"/>
          <w:szCs w:val="28"/>
        </w:rPr>
        <w:br w:type="page"/>
      </w:r>
    </w:p>
    <w:p w14:paraId="34EC4858" w14:textId="77777777" w:rsidR="001C7849" w:rsidRPr="001C7849" w:rsidRDefault="001C7849" w:rsidP="009239CE">
      <w:pPr>
        <w:spacing w:before="120" w:after="120" w:line="276" w:lineRule="auto"/>
        <w:jc w:val="both"/>
        <w:rPr>
          <w:rFonts w:ascii="Franklin Gothic Medium" w:hAnsi="Franklin Gothic Medium"/>
          <w:sz w:val="24"/>
          <w:szCs w:val="28"/>
        </w:rPr>
      </w:pPr>
    </w:p>
    <w:p w14:paraId="67F6AFD8" w14:textId="58562798" w:rsidR="00573DB8" w:rsidRPr="009239CE" w:rsidRDefault="001C7849" w:rsidP="009239CE">
      <w:pPr>
        <w:spacing w:before="120" w:after="120" w:line="276" w:lineRule="auto"/>
        <w:jc w:val="both"/>
        <w:rPr>
          <w:rFonts w:ascii="Franklin Gothic Medium" w:hAnsi="Franklin Gothic Medium"/>
          <w:b/>
          <w:sz w:val="24"/>
          <w:szCs w:val="28"/>
        </w:rPr>
      </w:pPr>
      <w:r w:rsidRPr="001C7849">
        <w:rPr>
          <w:rFonts w:ascii="Franklin Gothic Medium" w:hAnsi="Franklin Gothic Medium"/>
          <w:b/>
          <w:sz w:val="24"/>
          <w:szCs w:val="28"/>
        </w:rPr>
        <w:t>Έμφαση στους ελέγχους και τα αγροτεμάχια</w:t>
      </w:r>
    </w:p>
    <w:p w14:paraId="7224F437" w14:textId="75661313" w:rsidR="001C7849" w:rsidRPr="001C7849" w:rsidRDefault="001C7849" w:rsidP="009239CE">
      <w:pPr>
        <w:spacing w:before="120" w:after="120" w:line="276" w:lineRule="auto"/>
        <w:jc w:val="both"/>
        <w:rPr>
          <w:rFonts w:ascii="Franklin Gothic Medium" w:hAnsi="Franklin Gothic Medium"/>
          <w:sz w:val="24"/>
          <w:szCs w:val="28"/>
        </w:rPr>
      </w:pPr>
      <w:r w:rsidRPr="001C7849">
        <w:rPr>
          <w:rFonts w:ascii="Franklin Gothic Medium" w:hAnsi="Franklin Gothic Medium"/>
          <w:sz w:val="24"/>
          <w:szCs w:val="28"/>
        </w:rPr>
        <w:t>Η παρούσα πληρωμή χαρακτηρίζεται από την εκτεταμένη επεξεργασία και αποδέσμευση πολύ μεγάλου αριθμού αγροτεμαχίων, τα οποία κατέστη δυνατό να πληρωθούν αποκλειστικά μετά από ελέγχους και διασταυρώσεις στοιχείων.</w:t>
      </w:r>
    </w:p>
    <w:p w14:paraId="0EB9C6FD" w14:textId="77777777" w:rsidR="001C7849" w:rsidRPr="001C7849" w:rsidRDefault="001C7849" w:rsidP="001C7849">
      <w:pPr>
        <w:spacing w:after="120" w:line="276" w:lineRule="auto"/>
        <w:jc w:val="both"/>
        <w:rPr>
          <w:rFonts w:ascii="Franklin Gothic Medium" w:hAnsi="Franklin Gothic Medium"/>
          <w:sz w:val="24"/>
          <w:szCs w:val="28"/>
        </w:rPr>
      </w:pPr>
      <w:r w:rsidRPr="001C7849">
        <w:rPr>
          <w:rFonts w:ascii="Franklin Gothic Medium" w:hAnsi="Franklin Gothic Medium"/>
          <w:sz w:val="24"/>
          <w:szCs w:val="28"/>
        </w:rPr>
        <w:t>Συγκεκριμένα:</w:t>
      </w:r>
    </w:p>
    <w:p w14:paraId="081385B2" w14:textId="03E04E8B" w:rsidR="001C7849" w:rsidRPr="00573DB8" w:rsidRDefault="001C7849" w:rsidP="00573DB8">
      <w:pPr>
        <w:pStyle w:val="a3"/>
        <w:numPr>
          <w:ilvl w:val="0"/>
          <w:numId w:val="43"/>
        </w:numPr>
        <w:spacing w:after="120" w:line="276" w:lineRule="auto"/>
        <w:jc w:val="both"/>
        <w:rPr>
          <w:rFonts w:ascii="Franklin Gothic Medium" w:hAnsi="Franklin Gothic Medium"/>
          <w:sz w:val="24"/>
          <w:szCs w:val="28"/>
        </w:rPr>
      </w:pPr>
      <w:r w:rsidRPr="00573DB8">
        <w:rPr>
          <w:rFonts w:ascii="Franklin Gothic Medium" w:hAnsi="Franklin Gothic Medium"/>
          <w:sz w:val="24"/>
          <w:szCs w:val="28"/>
        </w:rPr>
        <w:t>185.151 αγροτεμάχια αποδεσμεύτηκαν και πληρώθηκαν μετά από ελέγχους ιδιοκτησίας.</w:t>
      </w:r>
    </w:p>
    <w:p w14:paraId="6FFCB076" w14:textId="42580E1F" w:rsidR="001C7849" w:rsidRPr="00573DB8" w:rsidRDefault="001C7849" w:rsidP="00573DB8">
      <w:pPr>
        <w:pStyle w:val="a3"/>
        <w:numPr>
          <w:ilvl w:val="0"/>
          <w:numId w:val="43"/>
        </w:numPr>
        <w:spacing w:after="120" w:line="276" w:lineRule="auto"/>
        <w:jc w:val="both"/>
        <w:rPr>
          <w:rFonts w:ascii="Franklin Gothic Medium" w:hAnsi="Franklin Gothic Medium"/>
          <w:sz w:val="24"/>
          <w:szCs w:val="28"/>
        </w:rPr>
      </w:pPr>
      <w:r w:rsidRPr="00573DB8">
        <w:rPr>
          <w:rFonts w:ascii="Franklin Gothic Medium" w:hAnsi="Franklin Gothic Medium"/>
          <w:sz w:val="24"/>
          <w:szCs w:val="28"/>
        </w:rPr>
        <w:t>86.383 αγροτεμάχια αποδεσμεύτηκαν και πληρώθηκαν κατόπιν αξιολόγησης νεότερων στοιχείων από ενστάσεις επί των αποτελεσμάτων του Συστήματος Παρακολούθησης Εκτάσεων (</w:t>
      </w:r>
      <w:proofErr w:type="spellStart"/>
      <w:r w:rsidRPr="00573DB8">
        <w:rPr>
          <w:rFonts w:ascii="Franklin Gothic Medium" w:hAnsi="Franklin Gothic Medium"/>
          <w:sz w:val="24"/>
          <w:szCs w:val="28"/>
        </w:rPr>
        <w:t>monitoring</w:t>
      </w:r>
      <w:proofErr w:type="spellEnd"/>
      <w:r w:rsidRPr="00573DB8">
        <w:rPr>
          <w:rFonts w:ascii="Franklin Gothic Medium" w:hAnsi="Franklin Gothic Medium"/>
          <w:sz w:val="24"/>
          <w:szCs w:val="28"/>
        </w:rPr>
        <w:t>).</w:t>
      </w:r>
    </w:p>
    <w:p w14:paraId="4C0AA4EA" w14:textId="7BA54B24" w:rsidR="001C7849" w:rsidRPr="00573DB8" w:rsidRDefault="001C7849" w:rsidP="00573DB8">
      <w:pPr>
        <w:pStyle w:val="a3"/>
        <w:numPr>
          <w:ilvl w:val="0"/>
          <w:numId w:val="43"/>
        </w:numPr>
        <w:spacing w:after="120" w:line="276" w:lineRule="auto"/>
        <w:jc w:val="both"/>
        <w:rPr>
          <w:rFonts w:ascii="Franklin Gothic Medium" w:hAnsi="Franklin Gothic Medium"/>
          <w:sz w:val="24"/>
          <w:szCs w:val="28"/>
        </w:rPr>
      </w:pPr>
      <w:r w:rsidRPr="00573DB8">
        <w:rPr>
          <w:rFonts w:ascii="Franklin Gothic Medium" w:hAnsi="Franklin Gothic Medium"/>
          <w:sz w:val="24"/>
          <w:szCs w:val="28"/>
        </w:rPr>
        <w:t>2.801 αγροτεμάχια αποδεσμεύτηκαν και πληρώθηκαν μετά από διασταύρωση με το Κτηματολόγιο (ΚΑΕΚ).</w:t>
      </w:r>
    </w:p>
    <w:p w14:paraId="4F657D33" w14:textId="62A4E734" w:rsidR="001C7849" w:rsidRPr="00573DB8" w:rsidRDefault="001C7849" w:rsidP="00573DB8">
      <w:pPr>
        <w:pStyle w:val="a3"/>
        <w:numPr>
          <w:ilvl w:val="0"/>
          <w:numId w:val="43"/>
        </w:numPr>
        <w:spacing w:after="120" w:line="276" w:lineRule="auto"/>
        <w:jc w:val="both"/>
        <w:rPr>
          <w:rFonts w:ascii="Franklin Gothic Medium" w:hAnsi="Franklin Gothic Medium"/>
          <w:sz w:val="24"/>
          <w:szCs w:val="28"/>
        </w:rPr>
      </w:pPr>
      <w:r w:rsidRPr="00573DB8">
        <w:rPr>
          <w:rFonts w:ascii="Franklin Gothic Medium" w:hAnsi="Franklin Gothic Medium"/>
          <w:sz w:val="24"/>
          <w:szCs w:val="28"/>
        </w:rPr>
        <w:t xml:space="preserve">19.804 αγροτεμάχια πληρώθηκαν μετά από διορθώσεις στοιχείων που σχετίζονται με εγγραφές του Ελληνικού Δημοσίου στο Κτηματολόγιο. </w:t>
      </w:r>
    </w:p>
    <w:p w14:paraId="0380DF5A" w14:textId="77777777" w:rsidR="001C7849" w:rsidRPr="001C7849" w:rsidRDefault="001C7849" w:rsidP="001C7849">
      <w:pPr>
        <w:spacing w:after="120" w:line="276" w:lineRule="auto"/>
        <w:jc w:val="both"/>
        <w:rPr>
          <w:rFonts w:ascii="Franklin Gothic Medium" w:hAnsi="Franklin Gothic Medium"/>
          <w:sz w:val="24"/>
          <w:szCs w:val="28"/>
        </w:rPr>
      </w:pPr>
      <w:r w:rsidRPr="001C7849">
        <w:rPr>
          <w:rFonts w:ascii="Franklin Gothic Medium" w:hAnsi="Franklin Gothic Medium"/>
          <w:sz w:val="24"/>
          <w:szCs w:val="28"/>
        </w:rPr>
        <w:t xml:space="preserve">Συνολικά, </w:t>
      </w:r>
      <w:r w:rsidRPr="00573DB8">
        <w:rPr>
          <w:rFonts w:ascii="Franklin Gothic Medium" w:hAnsi="Franklin Gothic Medium"/>
          <w:b/>
          <w:sz w:val="24"/>
          <w:szCs w:val="28"/>
        </w:rPr>
        <w:t>πάνω από 294.000 αγροτεμάχια οδηγήθηκαν σε πληρωμή, αποκλειστικά κατόπιν ελέγχου</w:t>
      </w:r>
      <w:r w:rsidRPr="001C7849">
        <w:rPr>
          <w:rFonts w:ascii="Franklin Gothic Medium" w:hAnsi="Franklin Gothic Medium"/>
          <w:sz w:val="24"/>
          <w:szCs w:val="28"/>
        </w:rPr>
        <w:t>, γεγονός που αποδεικνύει την ένταση και την ποιότητα των παρεμβάσεων, προκειμένου να διασφαλιστεί η ορθή κατανομή των ενισχύσεων.</w:t>
      </w:r>
    </w:p>
    <w:p w14:paraId="020540AA" w14:textId="77777777" w:rsidR="001C7849" w:rsidRPr="009239CE" w:rsidRDefault="001C7849" w:rsidP="001C7849">
      <w:pPr>
        <w:spacing w:after="120" w:line="276" w:lineRule="auto"/>
        <w:jc w:val="both"/>
        <w:rPr>
          <w:rFonts w:ascii="Franklin Gothic Medium" w:hAnsi="Franklin Gothic Medium"/>
          <w:b/>
          <w:sz w:val="24"/>
          <w:szCs w:val="28"/>
        </w:rPr>
      </w:pPr>
      <w:r w:rsidRPr="001C7849">
        <w:rPr>
          <w:rFonts w:ascii="Franklin Gothic Medium" w:hAnsi="Franklin Gothic Medium"/>
          <w:sz w:val="24"/>
          <w:szCs w:val="28"/>
        </w:rPr>
        <w:t xml:space="preserve">Η ΑΑΔΕ συνεχίζει με συνέπεια τις πληρωμές των αγροτικών ενισχύσεων και προγραμμάτων για το Β’ τρίμηνο του 2026, εφαρμόζοντας ένα σύγχρονο, ελεγχόμενο και αποδοτικό μοντέλο διαχείρισης πληρωμών, </w:t>
      </w:r>
      <w:r w:rsidRPr="009239CE">
        <w:rPr>
          <w:rFonts w:ascii="Franklin Gothic Medium" w:hAnsi="Franklin Gothic Medium"/>
          <w:b/>
          <w:sz w:val="24"/>
          <w:szCs w:val="28"/>
        </w:rPr>
        <w:t xml:space="preserve">με επόμενη προγραμματισμένη πληρωμή την Παρέμβαση Π3-71 (Εξισωτική Αποζημίωση) του ΣΣΚΑΠ 2023-2027 έως την Μεγάλη Πέμπτη, 9 Απριλίου. </w:t>
      </w:r>
    </w:p>
    <w:p w14:paraId="1E8E5961" w14:textId="77777777" w:rsidR="001C7849" w:rsidRPr="001C7849" w:rsidRDefault="001C7849" w:rsidP="001C7849">
      <w:pPr>
        <w:spacing w:after="120" w:line="276" w:lineRule="auto"/>
        <w:jc w:val="both"/>
        <w:rPr>
          <w:rFonts w:ascii="Franklin Gothic Medium" w:hAnsi="Franklin Gothic Medium"/>
          <w:sz w:val="24"/>
          <w:szCs w:val="28"/>
        </w:rPr>
      </w:pPr>
    </w:p>
    <w:p w14:paraId="76B544EF" w14:textId="06351D37" w:rsidR="005F536A" w:rsidRPr="001C7849" w:rsidRDefault="005F536A" w:rsidP="001C7849">
      <w:pPr>
        <w:spacing w:after="120" w:line="276" w:lineRule="auto"/>
        <w:jc w:val="both"/>
        <w:rPr>
          <w:rFonts w:ascii="Franklin Gothic Medium" w:hAnsi="Franklin Gothic Medium"/>
          <w:sz w:val="24"/>
          <w:szCs w:val="28"/>
        </w:rPr>
      </w:pPr>
    </w:p>
    <w:sectPr w:rsidR="005F536A" w:rsidRPr="001C7849" w:rsidSect="00BA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4682"/>
    <w:multiLevelType w:val="hybridMultilevel"/>
    <w:tmpl w:val="44FC00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5D17"/>
    <w:multiLevelType w:val="hybridMultilevel"/>
    <w:tmpl w:val="1A9C36EA"/>
    <w:lvl w:ilvl="0" w:tplc="D374B73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D1D59"/>
    <w:multiLevelType w:val="hybridMultilevel"/>
    <w:tmpl w:val="337EB7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802F1"/>
    <w:multiLevelType w:val="hybridMultilevel"/>
    <w:tmpl w:val="135AAA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9158D"/>
    <w:multiLevelType w:val="hybridMultilevel"/>
    <w:tmpl w:val="F41C943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003521"/>
    <w:multiLevelType w:val="hybridMultilevel"/>
    <w:tmpl w:val="DA847D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B239E"/>
    <w:multiLevelType w:val="hybridMultilevel"/>
    <w:tmpl w:val="97703F2E"/>
    <w:lvl w:ilvl="0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517A42"/>
    <w:multiLevelType w:val="hybridMultilevel"/>
    <w:tmpl w:val="03FC41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A1FFF"/>
    <w:multiLevelType w:val="hybridMultilevel"/>
    <w:tmpl w:val="80966B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5155E"/>
    <w:multiLevelType w:val="hybridMultilevel"/>
    <w:tmpl w:val="1E248D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925EC"/>
    <w:multiLevelType w:val="hybridMultilevel"/>
    <w:tmpl w:val="01825952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02E3D"/>
    <w:multiLevelType w:val="hybridMultilevel"/>
    <w:tmpl w:val="161CAB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770BF"/>
    <w:multiLevelType w:val="hybridMultilevel"/>
    <w:tmpl w:val="C36A5D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454DFC"/>
    <w:multiLevelType w:val="hybridMultilevel"/>
    <w:tmpl w:val="EB060C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4E15FF"/>
    <w:multiLevelType w:val="hybridMultilevel"/>
    <w:tmpl w:val="8E4A3F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250BB0"/>
    <w:multiLevelType w:val="hybridMultilevel"/>
    <w:tmpl w:val="406026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314939"/>
    <w:multiLevelType w:val="hybridMultilevel"/>
    <w:tmpl w:val="D68A24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9C5545"/>
    <w:multiLevelType w:val="hybridMultilevel"/>
    <w:tmpl w:val="E320FBA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94F0A"/>
    <w:multiLevelType w:val="hybridMultilevel"/>
    <w:tmpl w:val="F820AF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91E1A"/>
    <w:multiLevelType w:val="hybridMultilevel"/>
    <w:tmpl w:val="E53250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BD0B3A"/>
    <w:multiLevelType w:val="multilevel"/>
    <w:tmpl w:val="D668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0357B4"/>
    <w:multiLevelType w:val="hybridMultilevel"/>
    <w:tmpl w:val="95BCF4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4"/>
  </w:num>
  <w:num w:numId="8">
    <w:abstractNumId w:val="36"/>
  </w:num>
  <w:num w:numId="9">
    <w:abstractNumId w:val="29"/>
  </w:num>
  <w:num w:numId="10">
    <w:abstractNumId w:val="15"/>
  </w:num>
  <w:num w:numId="11">
    <w:abstractNumId w:val="35"/>
  </w:num>
  <w:num w:numId="12">
    <w:abstractNumId w:val="2"/>
  </w:num>
  <w:num w:numId="13">
    <w:abstractNumId w:val="38"/>
  </w:num>
  <w:num w:numId="14">
    <w:abstractNumId w:val="6"/>
  </w:num>
  <w:num w:numId="15">
    <w:abstractNumId w:val="26"/>
  </w:num>
  <w:num w:numId="16">
    <w:abstractNumId w:val="27"/>
  </w:num>
  <w:num w:numId="17">
    <w:abstractNumId w:val="17"/>
  </w:num>
  <w:num w:numId="18">
    <w:abstractNumId w:val="19"/>
  </w:num>
  <w:num w:numId="19">
    <w:abstractNumId w:val="10"/>
  </w:num>
  <w:num w:numId="20">
    <w:abstractNumId w:val="18"/>
  </w:num>
  <w:num w:numId="21">
    <w:abstractNumId w:val="16"/>
  </w:num>
  <w:num w:numId="22">
    <w:abstractNumId w:val="1"/>
  </w:num>
  <w:num w:numId="23">
    <w:abstractNumId w:val="30"/>
  </w:num>
  <w:num w:numId="24">
    <w:abstractNumId w:val="0"/>
  </w:num>
  <w:num w:numId="25">
    <w:abstractNumId w:val="13"/>
  </w:num>
  <w:num w:numId="26">
    <w:abstractNumId w:val="7"/>
  </w:num>
  <w:num w:numId="27">
    <w:abstractNumId w:val="14"/>
  </w:num>
  <w:num w:numId="28">
    <w:abstractNumId w:val="37"/>
  </w:num>
  <w:num w:numId="29">
    <w:abstractNumId w:val="23"/>
  </w:num>
  <w:num w:numId="30">
    <w:abstractNumId w:val="15"/>
  </w:num>
  <w:num w:numId="31">
    <w:abstractNumId w:val="21"/>
  </w:num>
  <w:num w:numId="32">
    <w:abstractNumId w:val="8"/>
  </w:num>
  <w:num w:numId="33">
    <w:abstractNumId w:val="41"/>
  </w:num>
  <w:num w:numId="34">
    <w:abstractNumId w:val="4"/>
  </w:num>
  <w:num w:numId="35">
    <w:abstractNumId w:val="12"/>
  </w:num>
  <w:num w:numId="36">
    <w:abstractNumId w:val="24"/>
  </w:num>
  <w:num w:numId="37">
    <w:abstractNumId w:val="9"/>
  </w:num>
  <w:num w:numId="38">
    <w:abstractNumId w:val="32"/>
  </w:num>
  <w:num w:numId="39">
    <w:abstractNumId w:val="33"/>
  </w:num>
  <w:num w:numId="40">
    <w:abstractNumId w:val="3"/>
  </w:num>
  <w:num w:numId="41">
    <w:abstractNumId w:val="20"/>
  </w:num>
  <w:num w:numId="42">
    <w:abstractNumId w:val="40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246BD"/>
    <w:rsid w:val="00026375"/>
    <w:rsid w:val="00026AF4"/>
    <w:rsid w:val="000532BF"/>
    <w:rsid w:val="00064436"/>
    <w:rsid w:val="000668A9"/>
    <w:rsid w:val="00071667"/>
    <w:rsid w:val="000757F8"/>
    <w:rsid w:val="00082964"/>
    <w:rsid w:val="0009252C"/>
    <w:rsid w:val="00094E92"/>
    <w:rsid w:val="000B3E31"/>
    <w:rsid w:val="000B5845"/>
    <w:rsid w:val="000C30D3"/>
    <w:rsid w:val="000C5204"/>
    <w:rsid w:val="000D3ADB"/>
    <w:rsid w:val="000D5269"/>
    <w:rsid w:val="000E5728"/>
    <w:rsid w:val="000F695C"/>
    <w:rsid w:val="000F6D36"/>
    <w:rsid w:val="00113735"/>
    <w:rsid w:val="00121314"/>
    <w:rsid w:val="00134CC9"/>
    <w:rsid w:val="001371D4"/>
    <w:rsid w:val="00144711"/>
    <w:rsid w:val="00150C90"/>
    <w:rsid w:val="001605E1"/>
    <w:rsid w:val="001651E8"/>
    <w:rsid w:val="001813CF"/>
    <w:rsid w:val="0018262D"/>
    <w:rsid w:val="0018492B"/>
    <w:rsid w:val="0019625B"/>
    <w:rsid w:val="001A2054"/>
    <w:rsid w:val="001A574B"/>
    <w:rsid w:val="001C08FC"/>
    <w:rsid w:val="001C7849"/>
    <w:rsid w:val="001D01F8"/>
    <w:rsid w:val="001D14DE"/>
    <w:rsid w:val="001D7C5A"/>
    <w:rsid w:val="001E3089"/>
    <w:rsid w:val="001F3A88"/>
    <w:rsid w:val="001F6E93"/>
    <w:rsid w:val="00207C1F"/>
    <w:rsid w:val="002111ED"/>
    <w:rsid w:val="00234062"/>
    <w:rsid w:val="00237475"/>
    <w:rsid w:val="002474FF"/>
    <w:rsid w:val="002502C4"/>
    <w:rsid w:val="00260D1E"/>
    <w:rsid w:val="0027049D"/>
    <w:rsid w:val="0027174F"/>
    <w:rsid w:val="00287382"/>
    <w:rsid w:val="00291BFE"/>
    <w:rsid w:val="002A3D5A"/>
    <w:rsid w:val="002A6799"/>
    <w:rsid w:val="002A7283"/>
    <w:rsid w:val="002A75A4"/>
    <w:rsid w:val="002A7816"/>
    <w:rsid w:val="002B0B0F"/>
    <w:rsid w:val="002B4493"/>
    <w:rsid w:val="002B45A8"/>
    <w:rsid w:val="002C2847"/>
    <w:rsid w:val="002D1AF1"/>
    <w:rsid w:val="002D63D2"/>
    <w:rsid w:val="002F2121"/>
    <w:rsid w:val="002F34B4"/>
    <w:rsid w:val="002F5C1E"/>
    <w:rsid w:val="002F5D58"/>
    <w:rsid w:val="002F77A6"/>
    <w:rsid w:val="00301206"/>
    <w:rsid w:val="00305FE2"/>
    <w:rsid w:val="00313EF1"/>
    <w:rsid w:val="003215DF"/>
    <w:rsid w:val="00325584"/>
    <w:rsid w:val="00330501"/>
    <w:rsid w:val="00346639"/>
    <w:rsid w:val="0035076B"/>
    <w:rsid w:val="00355395"/>
    <w:rsid w:val="0035656B"/>
    <w:rsid w:val="00361DDE"/>
    <w:rsid w:val="003627E2"/>
    <w:rsid w:val="00365C1B"/>
    <w:rsid w:val="00366851"/>
    <w:rsid w:val="00374802"/>
    <w:rsid w:val="00383B68"/>
    <w:rsid w:val="003A521E"/>
    <w:rsid w:val="003A740B"/>
    <w:rsid w:val="003B5AA6"/>
    <w:rsid w:val="003C29DD"/>
    <w:rsid w:val="003D6708"/>
    <w:rsid w:val="003D6D06"/>
    <w:rsid w:val="003D73F4"/>
    <w:rsid w:val="004025DD"/>
    <w:rsid w:val="00402CE3"/>
    <w:rsid w:val="00405CEB"/>
    <w:rsid w:val="00423DF6"/>
    <w:rsid w:val="0043587D"/>
    <w:rsid w:val="00462CB0"/>
    <w:rsid w:val="00474E28"/>
    <w:rsid w:val="0048239D"/>
    <w:rsid w:val="00486AB7"/>
    <w:rsid w:val="004B3BD7"/>
    <w:rsid w:val="004B67AE"/>
    <w:rsid w:val="004D4080"/>
    <w:rsid w:val="004E3390"/>
    <w:rsid w:val="004E4EF4"/>
    <w:rsid w:val="004E54D7"/>
    <w:rsid w:val="004F2C71"/>
    <w:rsid w:val="00507EDC"/>
    <w:rsid w:val="00527274"/>
    <w:rsid w:val="00533598"/>
    <w:rsid w:val="00540684"/>
    <w:rsid w:val="005473F0"/>
    <w:rsid w:val="00553958"/>
    <w:rsid w:val="00553E47"/>
    <w:rsid w:val="00564F0D"/>
    <w:rsid w:val="00566C9A"/>
    <w:rsid w:val="0057140B"/>
    <w:rsid w:val="00571F5A"/>
    <w:rsid w:val="00573DB8"/>
    <w:rsid w:val="00581E34"/>
    <w:rsid w:val="005849D0"/>
    <w:rsid w:val="005A26F2"/>
    <w:rsid w:val="005A690E"/>
    <w:rsid w:val="005C1547"/>
    <w:rsid w:val="005F536A"/>
    <w:rsid w:val="005F79B0"/>
    <w:rsid w:val="00602DC3"/>
    <w:rsid w:val="006032AB"/>
    <w:rsid w:val="00616586"/>
    <w:rsid w:val="00631AC0"/>
    <w:rsid w:val="00633AD1"/>
    <w:rsid w:val="00652F5E"/>
    <w:rsid w:val="00662DAE"/>
    <w:rsid w:val="00663632"/>
    <w:rsid w:val="006643A5"/>
    <w:rsid w:val="00671544"/>
    <w:rsid w:val="00690530"/>
    <w:rsid w:val="006A01DD"/>
    <w:rsid w:val="006B4E3A"/>
    <w:rsid w:val="006C1B77"/>
    <w:rsid w:val="006D0E02"/>
    <w:rsid w:val="006D214E"/>
    <w:rsid w:val="006E5EF4"/>
    <w:rsid w:val="007100C9"/>
    <w:rsid w:val="00727A65"/>
    <w:rsid w:val="00730AA2"/>
    <w:rsid w:val="00732B5E"/>
    <w:rsid w:val="00737377"/>
    <w:rsid w:val="0074660B"/>
    <w:rsid w:val="00757852"/>
    <w:rsid w:val="00761B92"/>
    <w:rsid w:val="007658D5"/>
    <w:rsid w:val="007671B3"/>
    <w:rsid w:val="007917B0"/>
    <w:rsid w:val="0079368F"/>
    <w:rsid w:val="007A2D4D"/>
    <w:rsid w:val="007B3FC4"/>
    <w:rsid w:val="007C2949"/>
    <w:rsid w:val="007C43F9"/>
    <w:rsid w:val="007D7091"/>
    <w:rsid w:val="007E00BF"/>
    <w:rsid w:val="007E270B"/>
    <w:rsid w:val="007F29CD"/>
    <w:rsid w:val="007F3DB6"/>
    <w:rsid w:val="007F4EF3"/>
    <w:rsid w:val="00813026"/>
    <w:rsid w:val="0082755B"/>
    <w:rsid w:val="00834EB9"/>
    <w:rsid w:val="00842BA7"/>
    <w:rsid w:val="00846361"/>
    <w:rsid w:val="00847278"/>
    <w:rsid w:val="008529E4"/>
    <w:rsid w:val="00886DB2"/>
    <w:rsid w:val="00890E97"/>
    <w:rsid w:val="008942F2"/>
    <w:rsid w:val="00894FE5"/>
    <w:rsid w:val="008B3806"/>
    <w:rsid w:val="008B4699"/>
    <w:rsid w:val="008B6F61"/>
    <w:rsid w:val="008D025D"/>
    <w:rsid w:val="008E410A"/>
    <w:rsid w:val="00900DEA"/>
    <w:rsid w:val="009039F6"/>
    <w:rsid w:val="00906C78"/>
    <w:rsid w:val="00914706"/>
    <w:rsid w:val="00915C8E"/>
    <w:rsid w:val="00921BA4"/>
    <w:rsid w:val="009239CE"/>
    <w:rsid w:val="009317C1"/>
    <w:rsid w:val="00952E21"/>
    <w:rsid w:val="00953BFD"/>
    <w:rsid w:val="00953C73"/>
    <w:rsid w:val="00956AD3"/>
    <w:rsid w:val="00963CB6"/>
    <w:rsid w:val="00970B90"/>
    <w:rsid w:val="0097616C"/>
    <w:rsid w:val="009809FD"/>
    <w:rsid w:val="00986A59"/>
    <w:rsid w:val="0099105E"/>
    <w:rsid w:val="00991FA7"/>
    <w:rsid w:val="009A0CB3"/>
    <w:rsid w:val="009A6261"/>
    <w:rsid w:val="009B0EBA"/>
    <w:rsid w:val="009E3D22"/>
    <w:rsid w:val="009F461E"/>
    <w:rsid w:val="009F590C"/>
    <w:rsid w:val="009F618A"/>
    <w:rsid w:val="00A03C91"/>
    <w:rsid w:val="00A34001"/>
    <w:rsid w:val="00A43BFC"/>
    <w:rsid w:val="00A441B7"/>
    <w:rsid w:val="00A465B1"/>
    <w:rsid w:val="00A55D09"/>
    <w:rsid w:val="00A6282C"/>
    <w:rsid w:val="00A64E57"/>
    <w:rsid w:val="00A6589C"/>
    <w:rsid w:val="00A65EB0"/>
    <w:rsid w:val="00A73BCC"/>
    <w:rsid w:val="00A74C0B"/>
    <w:rsid w:val="00A764F8"/>
    <w:rsid w:val="00A77EA2"/>
    <w:rsid w:val="00A935D0"/>
    <w:rsid w:val="00A9456B"/>
    <w:rsid w:val="00A946F7"/>
    <w:rsid w:val="00AA069E"/>
    <w:rsid w:val="00AA426E"/>
    <w:rsid w:val="00AB477A"/>
    <w:rsid w:val="00AD3403"/>
    <w:rsid w:val="00AD3B59"/>
    <w:rsid w:val="00AE04C5"/>
    <w:rsid w:val="00AE1054"/>
    <w:rsid w:val="00AF44BF"/>
    <w:rsid w:val="00B00AE7"/>
    <w:rsid w:val="00B00F07"/>
    <w:rsid w:val="00B01F71"/>
    <w:rsid w:val="00B02467"/>
    <w:rsid w:val="00B06BB8"/>
    <w:rsid w:val="00B23BB4"/>
    <w:rsid w:val="00B268A1"/>
    <w:rsid w:val="00B34607"/>
    <w:rsid w:val="00B347F0"/>
    <w:rsid w:val="00B35FEB"/>
    <w:rsid w:val="00B368C2"/>
    <w:rsid w:val="00B43EB9"/>
    <w:rsid w:val="00B43F22"/>
    <w:rsid w:val="00B44BFE"/>
    <w:rsid w:val="00B52CF6"/>
    <w:rsid w:val="00B56188"/>
    <w:rsid w:val="00B56B52"/>
    <w:rsid w:val="00B57D38"/>
    <w:rsid w:val="00B63057"/>
    <w:rsid w:val="00B63E6B"/>
    <w:rsid w:val="00B66AC5"/>
    <w:rsid w:val="00B7504B"/>
    <w:rsid w:val="00B825A8"/>
    <w:rsid w:val="00B826F4"/>
    <w:rsid w:val="00B915CE"/>
    <w:rsid w:val="00B92CBE"/>
    <w:rsid w:val="00B93F91"/>
    <w:rsid w:val="00BA6F64"/>
    <w:rsid w:val="00BB5038"/>
    <w:rsid w:val="00BB53CA"/>
    <w:rsid w:val="00BC22FD"/>
    <w:rsid w:val="00BC4BC8"/>
    <w:rsid w:val="00BD2DAF"/>
    <w:rsid w:val="00BD4B58"/>
    <w:rsid w:val="00C026A9"/>
    <w:rsid w:val="00C155EF"/>
    <w:rsid w:val="00C2608B"/>
    <w:rsid w:val="00C30F0C"/>
    <w:rsid w:val="00C31929"/>
    <w:rsid w:val="00C41BB3"/>
    <w:rsid w:val="00C43510"/>
    <w:rsid w:val="00C4448E"/>
    <w:rsid w:val="00C46B25"/>
    <w:rsid w:val="00C51CD2"/>
    <w:rsid w:val="00C532D1"/>
    <w:rsid w:val="00C57EC8"/>
    <w:rsid w:val="00C736B9"/>
    <w:rsid w:val="00C77AB9"/>
    <w:rsid w:val="00C8511E"/>
    <w:rsid w:val="00C86474"/>
    <w:rsid w:val="00C87351"/>
    <w:rsid w:val="00CA3000"/>
    <w:rsid w:val="00CA7F36"/>
    <w:rsid w:val="00CB084A"/>
    <w:rsid w:val="00CB7212"/>
    <w:rsid w:val="00CC4B93"/>
    <w:rsid w:val="00CC546F"/>
    <w:rsid w:val="00CD3E52"/>
    <w:rsid w:val="00CE10C2"/>
    <w:rsid w:val="00CE4809"/>
    <w:rsid w:val="00D058FF"/>
    <w:rsid w:val="00D15EC7"/>
    <w:rsid w:val="00D35822"/>
    <w:rsid w:val="00D37118"/>
    <w:rsid w:val="00D41831"/>
    <w:rsid w:val="00D44E12"/>
    <w:rsid w:val="00D616DA"/>
    <w:rsid w:val="00D669F2"/>
    <w:rsid w:val="00D7285E"/>
    <w:rsid w:val="00D742E0"/>
    <w:rsid w:val="00D823A1"/>
    <w:rsid w:val="00D83415"/>
    <w:rsid w:val="00D9068B"/>
    <w:rsid w:val="00D90C1C"/>
    <w:rsid w:val="00DA4F6F"/>
    <w:rsid w:val="00DC54DC"/>
    <w:rsid w:val="00DD3AF6"/>
    <w:rsid w:val="00DD47BB"/>
    <w:rsid w:val="00DD6ECE"/>
    <w:rsid w:val="00DE4247"/>
    <w:rsid w:val="00DF7F41"/>
    <w:rsid w:val="00E03100"/>
    <w:rsid w:val="00E04F32"/>
    <w:rsid w:val="00E12B84"/>
    <w:rsid w:val="00E16CE1"/>
    <w:rsid w:val="00E21BF6"/>
    <w:rsid w:val="00E37A1D"/>
    <w:rsid w:val="00E4149B"/>
    <w:rsid w:val="00E51F84"/>
    <w:rsid w:val="00E5401F"/>
    <w:rsid w:val="00E61855"/>
    <w:rsid w:val="00E72A8E"/>
    <w:rsid w:val="00E74E61"/>
    <w:rsid w:val="00E833D9"/>
    <w:rsid w:val="00E853EE"/>
    <w:rsid w:val="00E90B7C"/>
    <w:rsid w:val="00E91F1C"/>
    <w:rsid w:val="00E94BB8"/>
    <w:rsid w:val="00EA2FCF"/>
    <w:rsid w:val="00EB3ADA"/>
    <w:rsid w:val="00EB78CE"/>
    <w:rsid w:val="00EC2240"/>
    <w:rsid w:val="00ED566C"/>
    <w:rsid w:val="00EE1752"/>
    <w:rsid w:val="00EE7FCE"/>
    <w:rsid w:val="00EF116B"/>
    <w:rsid w:val="00F02A11"/>
    <w:rsid w:val="00F0753C"/>
    <w:rsid w:val="00F13287"/>
    <w:rsid w:val="00F22D6E"/>
    <w:rsid w:val="00F24418"/>
    <w:rsid w:val="00F2540B"/>
    <w:rsid w:val="00F3759F"/>
    <w:rsid w:val="00F430B7"/>
    <w:rsid w:val="00F44D70"/>
    <w:rsid w:val="00F455E3"/>
    <w:rsid w:val="00F46BFA"/>
    <w:rsid w:val="00F473FD"/>
    <w:rsid w:val="00F52467"/>
    <w:rsid w:val="00F56A9F"/>
    <w:rsid w:val="00F72E04"/>
    <w:rsid w:val="00F73BA0"/>
    <w:rsid w:val="00F76E26"/>
    <w:rsid w:val="00F8296C"/>
    <w:rsid w:val="00F83A09"/>
    <w:rsid w:val="00F87870"/>
    <w:rsid w:val="00F87C4A"/>
    <w:rsid w:val="00F90AD4"/>
    <w:rsid w:val="00FA0A5A"/>
    <w:rsid w:val="00FB16D2"/>
    <w:rsid w:val="00FB376A"/>
    <w:rsid w:val="00FC2B64"/>
    <w:rsid w:val="00FD52CB"/>
    <w:rsid w:val="00FD7281"/>
    <w:rsid w:val="00FD79C5"/>
    <w:rsid w:val="00FE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1A88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094E92"/>
    <w:rPr>
      <w:rFonts w:cstheme="minorBidi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571F5A"/>
    <w:rPr>
      <w:sz w:val="16"/>
      <w:szCs w:val="16"/>
    </w:rPr>
  </w:style>
  <w:style w:type="paragraph" w:styleId="a7">
    <w:name w:val="annotation text"/>
    <w:basedOn w:val="a"/>
    <w:link w:val="Char1"/>
    <w:uiPriority w:val="99"/>
    <w:unhideWhenUsed/>
    <w:rsid w:val="00571F5A"/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rsid w:val="00571F5A"/>
    <w:rPr>
      <w:rFonts w:ascii="Calibri" w:hAnsi="Calibri" w:cs="Calibri"/>
      <w:sz w:val="20"/>
      <w:szCs w:val="20"/>
    </w:rPr>
  </w:style>
  <w:style w:type="paragraph" w:styleId="a8">
    <w:name w:val="Revision"/>
    <w:hidden/>
    <w:uiPriority w:val="99"/>
    <w:semiHidden/>
    <w:rsid w:val="009317C1"/>
    <w:pPr>
      <w:spacing w:after="0" w:line="240" w:lineRule="auto"/>
    </w:pPr>
    <w:rPr>
      <w:rFonts w:ascii="Calibri" w:hAnsi="Calibri" w:cs="Calibri"/>
    </w:rPr>
  </w:style>
  <w:style w:type="paragraph" w:styleId="-HTML">
    <w:name w:val="HTML Preformatted"/>
    <w:basedOn w:val="a"/>
    <w:link w:val="-HTMLChar"/>
    <w:uiPriority w:val="99"/>
    <w:semiHidden/>
    <w:unhideWhenUsed/>
    <w:rsid w:val="00FE194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E194D"/>
    <w:rPr>
      <w:rFonts w:ascii="Consolas" w:hAnsi="Consolas" w:cs="Calibri"/>
      <w:sz w:val="20"/>
      <w:szCs w:val="20"/>
    </w:rPr>
  </w:style>
  <w:style w:type="paragraph" w:styleId="a9">
    <w:name w:val="annotation subject"/>
    <w:basedOn w:val="a7"/>
    <w:next w:val="a7"/>
    <w:link w:val="Char2"/>
    <w:uiPriority w:val="99"/>
    <w:semiHidden/>
    <w:unhideWhenUsed/>
    <w:rsid w:val="00A9456B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A9456B"/>
    <w:rPr>
      <w:rFonts w:ascii="Calibri" w:hAnsi="Calibri" w:cs="Calibri"/>
      <w:b/>
      <w:bCs/>
      <w:sz w:val="20"/>
      <w:szCs w:val="20"/>
    </w:rPr>
  </w:style>
  <w:style w:type="table" w:styleId="aa">
    <w:name w:val="Table Grid"/>
    <w:basedOn w:val="a1"/>
    <w:uiPriority w:val="39"/>
    <w:rsid w:val="001C784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D2B3E-25DF-427B-AE1B-559FDC38D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2</cp:revision>
  <cp:lastPrinted>2026-03-13T06:27:00Z</cp:lastPrinted>
  <dcterms:created xsi:type="dcterms:W3CDTF">2026-04-07T15:33:00Z</dcterms:created>
  <dcterms:modified xsi:type="dcterms:W3CDTF">2026-04-07T15:33:00Z</dcterms:modified>
</cp:coreProperties>
</file>