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37698549" w:rsidR="00AF44BF" w:rsidRPr="00D15EC7" w:rsidRDefault="00AF44BF" w:rsidP="00082964">
      <w:pPr>
        <w:spacing w:line="276" w:lineRule="auto"/>
        <w:jc w:val="right"/>
        <w:rPr>
          <w:rFonts w:ascii="Franklin Gothic Medium" w:hAnsi="Franklin Gothic Medium"/>
          <w:b/>
          <w:sz w:val="24"/>
          <w:szCs w:val="24"/>
        </w:rPr>
      </w:pPr>
      <w:r w:rsidRPr="00113735">
        <w:rPr>
          <w:rFonts w:ascii="Franklin Gothic Medium" w:hAnsi="Franklin Gothic Medium"/>
          <w:sz w:val="24"/>
          <w:szCs w:val="24"/>
        </w:rPr>
        <w:t xml:space="preserve"> </w:t>
      </w:r>
      <w:r w:rsidRPr="00094E92">
        <w:rPr>
          <w:rFonts w:ascii="Franklin Gothic Medium" w:hAnsi="Franklin Gothic Medium"/>
          <w:sz w:val="24"/>
          <w:szCs w:val="24"/>
        </w:rPr>
        <w:t>Αθήνα</w:t>
      </w:r>
      <w:r w:rsidRPr="00113735">
        <w:rPr>
          <w:rFonts w:ascii="Franklin Gothic Medium" w:hAnsi="Franklin Gothic Medium"/>
          <w:sz w:val="24"/>
          <w:szCs w:val="24"/>
        </w:rPr>
        <w:t>,</w:t>
      </w:r>
      <w:r w:rsidR="00AD3B59">
        <w:rPr>
          <w:rFonts w:ascii="Franklin Gothic Medium" w:hAnsi="Franklin Gothic Medium"/>
          <w:sz w:val="24"/>
          <w:szCs w:val="24"/>
        </w:rPr>
        <w:t xml:space="preserve"> </w:t>
      </w:r>
      <w:r w:rsidR="00E5401F">
        <w:rPr>
          <w:rFonts w:ascii="Franklin Gothic Medium" w:hAnsi="Franklin Gothic Medium"/>
          <w:sz w:val="24"/>
          <w:szCs w:val="24"/>
        </w:rPr>
        <w:t xml:space="preserve"> </w:t>
      </w:r>
      <w:r w:rsidRPr="00113735">
        <w:rPr>
          <w:rFonts w:ascii="Franklin Gothic Medium" w:hAnsi="Franklin Gothic Medium"/>
          <w:sz w:val="24"/>
          <w:szCs w:val="24"/>
        </w:rPr>
        <w:t xml:space="preserve"> </w:t>
      </w:r>
      <w:r w:rsidR="00A61225">
        <w:rPr>
          <w:rFonts w:ascii="Franklin Gothic Medium" w:hAnsi="Franklin Gothic Medium"/>
          <w:sz w:val="24"/>
          <w:szCs w:val="24"/>
        </w:rPr>
        <w:t>8</w:t>
      </w:r>
      <w:r w:rsidR="001C7849">
        <w:rPr>
          <w:rFonts w:ascii="Franklin Gothic Medium" w:hAnsi="Franklin Gothic Medium"/>
          <w:sz w:val="24"/>
          <w:szCs w:val="24"/>
        </w:rPr>
        <w:t xml:space="preserve"> Απριλίου </w:t>
      </w:r>
      <w:r w:rsidR="00A6589C">
        <w:rPr>
          <w:rFonts w:ascii="Franklin Gothic Medium" w:hAnsi="Franklin Gothic Medium"/>
          <w:sz w:val="24"/>
          <w:szCs w:val="24"/>
        </w:rPr>
        <w:t>2026</w:t>
      </w:r>
    </w:p>
    <w:p w14:paraId="2BB92394" w14:textId="77777777" w:rsidR="00AF44BF" w:rsidRPr="00113735" w:rsidRDefault="00AF44BF" w:rsidP="00AF44BF">
      <w:pPr>
        <w:spacing w:line="276" w:lineRule="auto"/>
        <w:jc w:val="both"/>
        <w:rPr>
          <w:rFonts w:ascii="Franklin Gothic Medium" w:hAnsi="Franklin Gothic Medium"/>
          <w:b/>
          <w:sz w:val="28"/>
          <w:szCs w:val="28"/>
        </w:rPr>
      </w:pPr>
    </w:p>
    <w:p w14:paraId="48943A7E" w14:textId="77777777" w:rsidR="00DD3AF6" w:rsidRDefault="00AF44BF" w:rsidP="00BC22FD">
      <w:pPr>
        <w:pStyle w:val="a5"/>
        <w:spacing w:before="120" w:after="360" w:line="276" w:lineRule="auto"/>
        <w:jc w:val="center"/>
        <w:rPr>
          <w:rFonts w:ascii="Franklin Gothic Medium" w:hAnsi="Franklin Gothic Medium"/>
          <w:b/>
          <w:bCs/>
          <w:sz w:val="28"/>
          <w:szCs w:val="28"/>
        </w:rPr>
      </w:pPr>
      <w:bookmarkStart w:id="0" w:name="_GoBack"/>
      <w:bookmarkEnd w:id="0"/>
      <w:r w:rsidRPr="00AF44BF">
        <w:rPr>
          <w:rFonts w:ascii="Franklin Gothic Medium" w:hAnsi="Franklin Gothic Medium"/>
          <w:b/>
          <w:bCs/>
          <w:sz w:val="28"/>
          <w:szCs w:val="28"/>
        </w:rPr>
        <w:t>ΔΕΛΤΙΟ</w:t>
      </w:r>
      <w:r w:rsidRPr="00113735">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bookmarkStart w:id="1" w:name="_Hlk150518924"/>
    </w:p>
    <w:bookmarkEnd w:id="1"/>
    <w:p w14:paraId="7E7F96FB" w14:textId="73073C5E" w:rsidR="00A61225" w:rsidRDefault="00A61225" w:rsidP="00A61225">
      <w:pPr>
        <w:spacing w:after="120" w:line="276" w:lineRule="auto"/>
        <w:jc w:val="center"/>
        <w:rPr>
          <w:rFonts w:ascii="Franklin Gothic Medium" w:hAnsi="Franklin Gothic Medium" w:cstheme="minorBidi"/>
          <w:b/>
          <w:bCs/>
          <w:sz w:val="28"/>
          <w:szCs w:val="28"/>
        </w:rPr>
      </w:pPr>
      <w:r w:rsidRPr="00A61225">
        <w:rPr>
          <w:rFonts w:ascii="Franklin Gothic Medium" w:hAnsi="Franklin Gothic Medium" w:cstheme="minorBidi"/>
          <w:b/>
          <w:bCs/>
          <w:sz w:val="28"/>
          <w:szCs w:val="28"/>
        </w:rPr>
        <w:t>ΑΑΔΕ: Πληρώθηκαν 19,8 εκ. ευρώ σε 57.000 αγρότες</w:t>
      </w:r>
    </w:p>
    <w:p w14:paraId="6F60E392" w14:textId="77777777" w:rsidR="00A61225" w:rsidRDefault="00A61225" w:rsidP="001C7849">
      <w:pPr>
        <w:spacing w:after="120" w:line="276" w:lineRule="auto"/>
        <w:jc w:val="both"/>
        <w:rPr>
          <w:rFonts w:ascii="Franklin Gothic Medium" w:hAnsi="Franklin Gothic Medium"/>
          <w:sz w:val="24"/>
          <w:szCs w:val="28"/>
        </w:rPr>
      </w:pPr>
    </w:p>
    <w:p w14:paraId="0173D457" w14:textId="77777777" w:rsidR="00A61225" w:rsidRPr="00A61225" w:rsidRDefault="00A61225" w:rsidP="00A61225">
      <w:pPr>
        <w:spacing w:line="360" w:lineRule="auto"/>
        <w:jc w:val="both"/>
        <w:rPr>
          <w:rFonts w:ascii="Franklin Gothic Medium Cond" w:hAnsi="Franklin Gothic Medium Cond"/>
          <w:sz w:val="24"/>
          <w:szCs w:val="24"/>
        </w:rPr>
      </w:pPr>
      <w:r w:rsidRPr="00A61225">
        <w:rPr>
          <w:rFonts w:ascii="Franklin Gothic Medium Cond" w:hAnsi="Franklin Gothic Medium Cond"/>
          <w:sz w:val="24"/>
          <w:szCs w:val="24"/>
        </w:rPr>
        <w:t xml:space="preserve">Η ΑΑΔΕ προχώρησε στην ολοκλήρωση της πληρωμής της 2ης εκκαθάρισης της Παρέμβασης Π3-71 «Ενισχύσεις σε περιοχές που χαρακτηρίζονται από φυσικά ή άλλα ειδικά μειονεκτήματα» του ΣΣ ΚΑΠ 2023–2027, μετά την έκδοση της 1ης τροποποίησης της υπ’ </w:t>
      </w:r>
      <w:proofErr w:type="spellStart"/>
      <w:r w:rsidRPr="00A61225">
        <w:rPr>
          <w:rFonts w:ascii="Franklin Gothic Medium Cond" w:hAnsi="Franklin Gothic Medium Cond"/>
          <w:sz w:val="24"/>
          <w:szCs w:val="24"/>
        </w:rPr>
        <w:t>αρ</w:t>
      </w:r>
      <w:proofErr w:type="spellEnd"/>
      <w:r w:rsidRPr="00A61225">
        <w:rPr>
          <w:rFonts w:ascii="Franklin Gothic Medium Cond" w:hAnsi="Franklin Gothic Medium Cond"/>
          <w:sz w:val="24"/>
          <w:szCs w:val="24"/>
        </w:rPr>
        <w:t>. 351165/16.12.2025 απόφασης ένταξης.</w:t>
      </w:r>
    </w:p>
    <w:p w14:paraId="53A5BB03" w14:textId="77777777" w:rsidR="00A61225" w:rsidRPr="00A61225" w:rsidRDefault="00A61225" w:rsidP="00A61225">
      <w:pPr>
        <w:spacing w:line="360" w:lineRule="auto"/>
        <w:jc w:val="both"/>
        <w:rPr>
          <w:rFonts w:ascii="Franklin Gothic Medium Cond" w:hAnsi="Franklin Gothic Medium Cond"/>
          <w:sz w:val="24"/>
          <w:szCs w:val="24"/>
        </w:rPr>
      </w:pPr>
      <w:r w:rsidRPr="00A61225">
        <w:rPr>
          <w:rFonts w:ascii="Franklin Gothic Medium Cond" w:hAnsi="Franklin Gothic Medium Cond"/>
          <w:b/>
          <w:bCs/>
          <w:sz w:val="24"/>
          <w:szCs w:val="24"/>
        </w:rPr>
        <w:t>Το συνολικό ποσό των πιστώσεων ανέρχεται σε 19.839.028,28 ευρώ σε 56.969 μοναδικούς δικαιούχους για το έτος ενίσχυσης 2025</w:t>
      </w:r>
      <w:r w:rsidRPr="00A61225">
        <w:rPr>
          <w:rFonts w:ascii="Franklin Gothic Medium Cond" w:hAnsi="Franklin Gothic Medium Cond"/>
          <w:sz w:val="24"/>
          <w:szCs w:val="24"/>
        </w:rPr>
        <w:t xml:space="preserve">, κατόπιν ολοκλήρωσης όλων των προβλεπόμενων διοικητικών και </w:t>
      </w:r>
      <w:proofErr w:type="spellStart"/>
      <w:r w:rsidRPr="00A61225">
        <w:rPr>
          <w:rFonts w:ascii="Franklin Gothic Medium Cond" w:hAnsi="Franklin Gothic Medium Cond"/>
          <w:sz w:val="24"/>
          <w:szCs w:val="24"/>
        </w:rPr>
        <w:t>διασταυρωτικών</w:t>
      </w:r>
      <w:proofErr w:type="spellEnd"/>
      <w:r w:rsidRPr="00A61225">
        <w:rPr>
          <w:rFonts w:ascii="Franklin Gothic Medium Cond" w:hAnsi="Franklin Gothic Medium Cond"/>
          <w:sz w:val="24"/>
          <w:szCs w:val="24"/>
        </w:rPr>
        <w:t xml:space="preserve"> ελέγχων. Η πληρωμή περιλαμβάνει περιπτώσεις θεραπείας κατανομής </w:t>
      </w:r>
      <w:proofErr w:type="spellStart"/>
      <w:r w:rsidRPr="00A61225">
        <w:rPr>
          <w:rFonts w:ascii="Franklin Gothic Medium Cond" w:hAnsi="Franklin Gothic Medium Cond"/>
          <w:sz w:val="24"/>
          <w:szCs w:val="24"/>
        </w:rPr>
        <w:t>βοσκοτοπικών</w:t>
      </w:r>
      <w:proofErr w:type="spellEnd"/>
      <w:r w:rsidRPr="00A61225">
        <w:rPr>
          <w:rFonts w:ascii="Franklin Gothic Medium Cond" w:hAnsi="Franklin Gothic Medium Cond"/>
          <w:sz w:val="24"/>
          <w:szCs w:val="24"/>
        </w:rPr>
        <w:t xml:space="preserve"> εκτάσεων και περάτωσης ελέγχων και αφορά σε τεμάχια που εμφανίζουν επικάλυψη με τις επιλέξιμες ανά </w:t>
      </w:r>
      <w:proofErr w:type="spellStart"/>
      <w:r w:rsidRPr="00A61225">
        <w:rPr>
          <w:rFonts w:ascii="Franklin Gothic Medium Cond" w:hAnsi="Franklin Gothic Medium Cond"/>
          <w:sz w:val="24"/>
          <w:szCs w:val="24"/>
        </w:rPr>
        <w:t>υπόπαρέμβαση</w:t>
      </w:r>
      <w:proofErr w:type="spellEnd"/>
      <w:r w:rsidRPr="00A61225">
        <w:rPr>
          <w:rFonts w:ascii="Franklin Gothic Medium Cond" w:hAnsi="Franklin Gothic Medium Cond"/>
          <w:sz w:val="24"/>
          <w:szCs w:val="24"/>
        </w:rPr>
        <w:t xml:space="preserve"> περιοχές  και για το τμήμα του τεμαχίου που επικαλύπτεται.</w:t>
      </w:r>
    </w:p>
    <w:p w14:paraId="18043EC8" w14:textId="77777777" w:rsidR="00A61225" w:rsidRPr="00A61225" w:rsidRDefault="00A61225" w:rsidP="00A61225">
      <w:pPr>
        <w:spacing w:line="360" w:lineRule="auto"/>
        <w:jc w:val="both"/>
        <w:rPr>
          <w:rFonts w:ascii="Franklin Gothic Medium Cond" w:hAnsi="Franklin Gothic Medium Cond"/>
          <w:sz w:val="24"/>
          <w:szCs w:val="24"/>
        </w:rPr>
      </w:pPr>
      <w:r w:rsidRPr="00A61225">
        <w:rPr>
          <w:rFonts w:ascii="Franklin Gothic Medium Cond" w:hAnsi="Franklin Gothic Medium Cond"/>
          <w:sz w:val="24"/>
          <w:szCs w:val="24"/>
        </w:rPr>
        <w:t>Η ανάλυση της πληρωμής ανά δράση έχει ως εξής:</w:t>
      </w:r>
    </w:p>
    <w:tbl>
      <w:tblPr>
        <w:tblStyle w:val="aa"/>
        <w:tblW w:w="0" w:type="auto"/>
        <w:tblLook w:val="04A0" w:firstRow="1" w:lastRow="0" w:firstColumn="1" w:lastColumn="0" w:noHBand="0" w:noVBand="1"/>
      </w:tblPr>
      <w:tblGrid>
        <w:gridCol w:w="4749"/>
        <w:gridCol w:w="1810"/>
        <w:gridCol w:w="1737"/>
      </w:tblGrid>
      <w:tr w:rsidR="00A61225" w:rsidRPr="00A61225" w14:paraId="2921E50D" w14:textId="77777777" w:rsidTr="002A1D0A">
        <w:tc>
          <w:tcPr>
            <w:tcW w:w="5665" w:type="dxa"/>
          </w:tcPr>
          <w:p w14:paraId="75E931AE" w14:textId="77777777" w:rsidR="00A61225" w:rsidRPr="00A61225" w:rsidRDefault="00A61225" w:rsidP="002A1D0A">
            <w:pPr>
              <w:spacing w:after="160" w:line="360" w:lineRule="auto"/>
              <w:rPr>
                <w:rFonts w:ascii="Franklin Gothic Medium Cond" w:hAnsi="Franklin Gothic Medium Cond"/>
                <w:b/>
                <w:bCs/>
                <w:sz w:val="24"/>
                <w:szCs w:val="24"/>
                <w:lang w:val="el-GR"/>
              </w:rPr>
            </w:pPr>
            <w:r w:rsidRPr="00A61225">
              <w:rPr>
                <w:rFonts w:ascii="Franklin Gothic Medium Cond" w:hAnsi="Franklin Gothic Medium Cond"/>
                <w:b/>
                <w:bCs/>
                <w:sz w:val="24"/>
                <w:szCs w:val="24"/>
                <w:lang w:val="el-GR"/>
              </w:rPr>
              <w:t>Δράση</w:t>
            </w:r>
          </w:p>
        </w:tc>
        <w:tc>
          <w:tcPr>
            <w:tcW w:w="1985" w:type="dxa"/>
          </w:tcPr>
          <w:p w14:paraId="0E23D4CD" w14:textId="77777777" w:rsidR="00A61225" w:rsidRPr="00A61225" w:rsidRDefault="00A61225" w:rsidP="002A1D0A">
            <w:pPr>
              <w:spacing w:after="160" w:line="360" w:lineRule="auto"/>
              <w:rPr>
                <w:rFonts w:ascii="Franklin Gothic Medium Cond" w:hAnsi="Franklin Gothic Medium Cond"/>
                <w:b/>
                <w:bCs/>
                <w:sz w:val="24"/>
                <w:szCs w:val="24"/>
                <w:lang w:val="el-GR"/>
              </w:rPr>
            </w:pPr>
            <w:r w:rsidRPr="00A61225">
              <w:rPr>
                <w:rFonts w:ascii="Franklin Gothic Medium Cond" w:hAnsi="Franklin Gothic Medium Cond"/>
                <w:b/>
                <w:bCs/>
                <w:sz w:val="24"/>
                <w:szCs w:val="24"/>
                <w:lang w:val="el-GR"/>
              </w:rPr>
              <w:t>Πλήθος Δικαιούχων</w:t>
            </w:r>
          </w:p>
        </w:tc>
        <w:tc>
          <w:tcPr>
            <w:tcW w:w="1700" w:type="dxa"/>
          </w:tcPr>
          <w:p w14:paraId="0FA7883A" w14:textId="77777777" w:rsidR="00A61225" w:rsidRPr="00A61225" w:rsidRDefault="00A61225" w:rsidP="002A1D0A">
            <w:pPr>
              <w:spacing w:after="160" w:line="360" w:lineRule="auto"/>
              <w:rPr>
                <w:rFonts w:ascii="Franklin Gothic Medium Cond" w:hAnsi="Franklin Gothic Medium Cond"/>
                <w:b/>
                <w:bCs/>
                <w:sz w:val="24"/>
                <w:szCs w:val="24"/>
                <w:lang w:val="el-GR"/>
              </w:rPr>
            </w:pPr>
            <w:r w:rsidRPr="00A61225">
              <w:rPr>
                <w:rFonts w:ascii="Franklin Gothic Medium Cond" w:hAnsi="Franklin Gothic Medium Cond"/>
                <w:b/>
                <w:bCs/>
                <w:sz w:val="24"/>
                <w:szCs w:val="24"/>
                <w:lang w:val="el-GR"/>
              </w:rPr>
              <w:t>Ποσό Πληρωμής</w:t>
            </w:r>
          </w:p>
        </w:tc>
      </w:tr>
      <w:tr w:rsidR="00A61225" w:rsidRPr="00A61225" w14:paraId="3D2BBAA8" w14:textId="77777777" w:rsidTr="002A1D0A">
        <w:tc>
          <w:tcPr>
            <w:tcW w:w="5665" w:type="dxa"/>
          </w:tcPr>
          <w:p w14:paraId="145CDE3F" w14:textId="77777777" w:rsidR="00A61225" w:rsidRPr="00A61225" w:rsidRDefault="00A61225" w:rsidP="002A1D0A">
            <w:pPr>
              <w:spacing w:after="160" w:line="360" w:lineRule="auto"/>
              <w:rPr>
                <w:rFonts w:ascii="Franklin Gothic Medium Cond" w:hAnsi="Franklin Gothic Medium Cond"/>
                <w:sz w:val="24"/>
                <w:szCs w:val="24"/>
                <w:lang w:val="el-GR"/>
              </w:rPr>
            </w:pPr>
            <w:r w:rsidRPr="00A61225">
              <w:rPr>
                <w:rFonts w:ascii="Franklin Gothic Medium Cond" w:hAnsi="Franklin Gothic Medium Cond"/>
                <w:sz w:val="24"/>
                <w:szCs w:val="24"/>
                <w:lang w:val="el-GR"/>
              </w:rPr>
              <w:t>Αντισταθμιστική ενίσχυση σε ορεινές περιοχές (Π3-71.1)</w:t>
            </w:r>
          </w:p>
        </w:tc>
        <w:tc>
          <w:tcPr>
            <w:tcW w:w="1985" w:type="dxa"/>
          </w:tcPr>
          <w:p w14:paraId="49C6C50B" w14:textId="77777777" w:rsidR="00A61225" w:rsidRPr="00A61225" w:rsidRDefault="00A61225" w:rsidP="002A1D0A">
            <w:pPr>
              <w:spacing w:after="160" w:line="360" w:lineRule="auto"/>
              <w:rPr>
                <w:rFonts w:ascii="Franklin Gothic Medium Cond" w:hAnsi="Franklin Gothic Medium Cond"/>
                <w:sz w:val="24"/>
                <w:szCs w:val="24"/>
                <w:lang w:val="el-GR"/>
              </w:rPr>
            </w:pPr>
            <w:r w:rsidRPr="00A61225">
              <w:rPr>
                <w:rFonts w:ascii="Franklin Gothic Medium Cond" w:hAnsi="Franklin Gothic Medium Cond"/>
                <w:sz w:val="24"/>
                <w:szCs w:val="24"/>
                <w:lang w:val="el-GR"/>
              </w:rPr>
              <w:t>33.154</w:t>
            </w:r>
          </w:p>
        </w:tc>
        <w:tc>
          <w:tcPr>
            <w:tcW w:w="1700" w:type="dxa"/>
          </w:tcPr>
          <w:p w14:paraId="69820CA3" w14:textId="77777777" w:rsidR="00A61225" w:rsidRPr="00A61225" w:rsidRDefault="00A61225" w:rsidP="002A1D0A">
            <w:pPr>
              <w:spacing w:after="160" w:line="360" w:lineRule="auto"/>
              <w:rPr>
                <w:rFonts w:ascii="Franklin Gothic Medium Cond" w:hAnsi="Franklin Gothic Medium Cond"/>
                <w:sz w:val="24"/>
                <w:szCs w:val="24"/>
                <w:lang w:val="el-GR"/>
              </w:rPr>
            </w:pPr>
            <w:r w:rsidRPr="00A61225">
              <w:rPr>
                <w:rFonts w:ascii="Franklin Gothic Medium Cond" w:hAnsi="Franklin Gothic Medium Cond"/>
                <w:sz w:val="24"/>
                <w:szCs w:val="24"/>
                <w:lang w:val="el-GR"/>
              </w:rPr>
              <w:t>14.200.699,22</w:t>
            </w:r>
            <w:r w:rsidRPr="00A61225">
              <w:rPr>
                <w:rFonts w:ascii="Franklin Gothic Medium Cond" w:hAnsi="Franklin Gothic Medium Cond"/>
                <w:sz w:val="24"/>
                <w:szCs w:val="24"/>
              </w:rPr>
              <w:t>€</w:t>
            </w:r>
          </w:p>
        </w:tc>
      </w:tr>
      <w:tr w:rsidR="00A61225" w:rsidRPr="00A61225" w14:paraId="0038105E" w14:textId="77777777" w:rsidTr="002A1D0A">
        <w:tc>
          <w:tcPr>
            <w:tcW w:w="5665" w:type="dxa"/>
          </w:tcPr>
          <w:p w14:paraId="51A49905" w14:textId="77777777" w:rsidR="00A61225" w:rsidRPr="00A61225" w:rsidRDefault="00A61225" w:rsidP="002A1D0A">
            <w:pPr>
              <w:spacing w:after="160" w:line="360" w:lineRule="auto"/>
              <w:rPr>
                <w:rFonts w:ascii="Franklin Gothic Medium Cond" w:hAnsi="Franklin Gothic Medium Cond"/>
                <w:sz w:val="24"/>
                <w:szCs w:val="24"/>
                <w:lang w:val="el-GR"/>
              </w:rPr>
            </w:pPr>
            <w:r w:rsidRPr="00A61225">
              <w:rPr>
                <w:rFonts w:ascii="Franklin Gothic Medium Cond" w:hAnsi="Franklin Gothic Medium Cond"/>
                <w:sz w:val="24"/>
                <w:szCs w:val="24"/>
                <w:lang w:val="el-GR"/>
              </w:rPr>
              <w:t>Αντισταθμιστική ενίσχυση σε περιοχές με φυσικούς περιορισμούς εκτός ορεινών (Π3-71.2)</w:t>
            </w:r>
          </w:p>
        </w:tc>
        <w:tc>
          <w:tcPr>
            <w:tcW w:w="1985" w:type="dxa"/>
          </w:tcPr>
          <w:p w14:paraId="328F346D" w14:textId="77777777" w:rsidR="00A61225" w:rsidRPr="00A61225" w:rsidRDefault="00A61225" w:rsidP="002A1D0A">
            <w:pPr>
              <w:spacing w:after="160" w:line="360" w:lineRule="auto"/>
              <w:rPr>
                <w:rFonts w:ascii="Franklin Gothic Medium Cond" w:hAnsi="Franklin Gothic Medium Cond"/>
                <w:sz w:val="24"/>
                <w:szCs w:val="24"/>
                <w:lang w:val="el-GR"/>
              </w:rPr>
            </w:pPr>
            <w:r w:rsidRPr="00A61225">
              <w:rPr>
                <w:rFonts w:ascii="Franklin Gothic Medium Cond" w:hAnsi="Franklin Gothic Medium Cond"/>
                <w:sz w:val="24"/>
                <w:szCs w:val="24"/>
                <w:lang w:val="el-GR"/>
              </w:rPr>
              <w:t>22.133</w:t>
            </w:r>
          </w:p>
        </w:tc>
        <w:tc>
          <w:tcPr>
            <w:tcW w:w="1700" w:type="dxa"/>
          </w:tcPr>
          <w:p w14:paraId="3ADB0ABF" w14:textId="77777777" w:rsidR="00A61225" w:rsidRPr="00A61225" w:rsidRDefault="00A61225" w:rsidP="002A1D0A">
            <w:pPr>
              <w:spacing w:after="160" w:line="360" w:lineRule="auto"/>
              <w:rPr>
                <w:rFonts w:ascii="Franklin Gothic Medium Cond" w:hAnsi="Franklin Gothic Medium Cond"/>
                <w:sz w:val="24"/>
                <w:szCs w:val="24"/>
                <w:lang w:val="el-GR"/>
              </w:rPr>
            </w:pPr>
            <w:r w:rsidRPr="00A61225">
              <w:rPr>
                <w:rFonts w:ascii="Franklin Gothic Medium Cond" w:hAnsi="Franklin Gothic Medium Cond"/>
                <w:sz w:val="24"/>
                <w:szCs w:val="24"/>
                <w:lang w:val="el-GR"/>
              </w:rPr>
              <w:t>4.891.266,19</w:t>
            </w:r>
            <w:r w:rsidRPr="00A61225">
              <w:rPr>
                <w:rFonts w:ascii="Franklin Gothic Medium Cond" w:hAnsi="Franklin Gothic Medium Cond"/>
                <w:sz w:val="24"/>
                <w:szCs w:val="24"/>
              </w:rPr>
              <w:t>€</w:t>
            </w:r>
          </w:p>
        </w:tc>
      </w:tr>
      <w:tr w:rsidR="00A61225" w:rsidRPr="00A61225" w14:paraId="166456B4" w14:textId="77777777" w:rsidTr="002A1D0A">
        <w:tc>
          <w:tcPr>
            <w:tcW w:w="5665" w:type="dxa"/>
          </w:tcPr>
          <w:p w14:paraId="01D88480" w14:textId="77777777" w:rsidR="00A61225" w:rsidRPr="00A61225" w:rsidRDefault="00A61225" w:rsidP="002A1D0A">
            <w:pPr>
              <w:spacing w:after="160" w:line="360" w:lineRule="auto"/>
              <w:rPr>
                <w:rFonts w:ascii="Franklin Gothic Medium Cond" w:hAnsi="Franklin Gothic Medium Cond"/>
                <w:sz w:val="24"/>
                <w:szCs w:val="24"/>
                <w:lang w:val="el-GR"/>
              </w:rPr>
            </w:pPr>
            <w:r w:rsidRPr="00A61225">
              <w:rPr>
                <w:rFonts w:ascii="Franklin Gothic Medium Cond" w:hAnsi="Franklin Gothic Medium Cond"/>
                <w:sz w:val="24"/>
                <w:szCs w:val="24"/>
                <w:lang w:val="el-GR"/>
              </w:rPr>
              <w:t>Αντισταθμιστική ενίσχυση σε περιοχές με ειδικά μειονεκτήματα (Π3-71.3)</w:t>
            </w:r>
          </w:p>
        </w:tc>
        <w:tc>
          <w:tcPr>
            <w:tcW w:w="1985" w:type="dxa"/>
          </w:tcPr>
          <w:p w14:paraId="6A5FC544" w14:textId="77777777" w:rsidR="00A61225" w:rsidRPr="00A61225" w:rsidRDefault="00A61225" w:rsidP="002A1D0A">
            <w:pPr>
              <w:spacing w:after="160" w:line="360" w:lineRule="auto"/>
              <w:rPr>
                <w:rFonts w:ascii="Franklin Gothic Medium Cond" w:hAnsi="Franklin Gothic Medium Cond"/>
                <w:sz w:val="24"/>
                <w:szCs w:val="24"/>
                <w:lang w:val="el-GR"/>
              </w:rPr>
            </w:pPr>
            <w:r w:rsidRPr="00A61225">
              <w:rPr>
                <w:rFonts w:ascii="Franklin Gothic Medium Cond" w:hAnsi="Franklin Gothic Medium Cond"/>
                <w:sz w:val="24"/>
                <w:szCs w:val="24"/>
                <w:lang w:val="el-GR"/>
              </w:rPr>
              <w:t>4.863</w:t>
            </w:r>
          </w:p>
        </w:tc>
        <w:tc>
          <w:tcPr>
            <w:tcW w:w="1700" w:type="dxa"/>
          </w:tcPr>
          <w:p w14:paraId="771FB4B4" w14:textId="77777777" w:rsidR="00A61225" w:rsidRPr="00A61225" w:rsidRDefault="00A61225" w:rsidP="002A1D0A">
            <w:pPr>
              <w:spacing w:after="160" w:line="360" w:lineRule="auto"/>
              <w:rPr>
                <w:rFonts w:ascii="Franklin Gothic Medium Cond" w:hAnsi="Franklin Gothic Medium Cond"/>
                <w:sz w:val="24"/>
                <w:szCs w:val="24"/>
                <w:lang w:val="el-GR"/>
              </w:rPr>
            </w:pPr>
            <w:r w:rsidRPr="00A61225">
              <w:rPr>
                <w:rFonts w:ascii="Franklin Gothic Medium Cond" w:hAnsi="Franklin Gothic Medium Cond"/>
                <w:sz w:val="24"/>
                <w:szCs w:val="24"/>
                <w:lang w:val="el-GR"/>
              </w:rPr>
              <w:t>747.062,87</w:t>
            </w:r>
            <w:r w:rsidRPr="00A61225">
              <w:rPr>
                <w:rFonts w:ascii="Franklin Gothic Medium Cond" w:hAnsi="Franklin Gothic Medium Cond"/>
                <w:sz w:val="24"/>
                <w:szCs w:val="24"/>
              </w:rPr>
              <w:t>€</w:t>
            </w:r>
          </w:p>
        </w:tc>
      </w:tr>
    </w:tbl>
    <w:p w14:paraId="225EEDDE" w14:textId="77777777" w:rsidR="00A61225" w:rsidRPr="00A61225" w:rsidRDefault="00A61225" w:rsidP="00A61225">
      <w:pPr>
        <w:spacing w:line="360" w:lineRule="auto"/>
        <w:jc w:val="both"/>
        <w:rPr>
          <w:rFonts w:ascii="Franklin Gothic Medium Cond" w:hAnsi="Franklin Gothic Medium Cond"/>
          <w:sz w:val="24"/>
          <w:szCs w:val="24"/>
        </w:rPr>
      </w:pPr>
    </w:p>
    <w:p w14:paraId="2ED81326" w14:textId="77777777" w:rsidR="00A61225" w:rsidRPr="00A61225" w:rsidRDefault="00A61225" w:rsidP="00A61225">
      <w:pPr>
        <w:spacing w:line="360" w:lineRule="auto"/>
        <w:jc w:val="both"/>
        <w:rPr>
          <w:rFonts w:ascii="Franklin Gothic Medium Cond" w:hAnsi="Franklin Gothic Medium Cond"/>
          <w:sz w:val="24"/>
          <w:szCs w:val="24"/>
        </w:rPr>
      </w:pPr>
      <w:r w:rsidRPr="00A61225">
        <w:rPr>
          <w:rFonts w:ascii="Franklin Gothic Medium Cond" w:hAnsi="Franklin Gothic Medium Cond"/>
          <w:sz w:val="24"/>
          <w:szCs w:val="24"/>
        </w:rPr>
        <w:t>Η παρούσα πληρωμή χαρακτηρίζεται από την εκτεταμένη επεξεργασία και αποδέσμευση μεγάλου αριθμού αγροτεμαχίων, τα οποία κατέστη δυνατό να πληρωθούν αποκλειστικά μετά από ελέγχους και διασταυρώσεις στοιχείων.</w:t>
      </w:r>
    </w:p>
    <w:p w14:paraId="326366CE" w14:textId="77777777" w:rsidR="00A61225" w:rsidRPr="00A61225" w:rsidRDefault="00A61225" w:rsidP="00A61225">
      <w:pPr>
        <w:spacing w:line="360" w:lineRule="auto"/>
        <w:jc w:val="both"/>
        <w:rPr>
          <w:rFonts w:ascii="Franklin Gothic Medium Cond" w:hAnsi="Franklin Gothic Medium Cond"/>
          <w:sz w:val="24"/>
          <w:szCs w:val="24"/>
        </w:rPr>
      </w:pPr>
      <w:r w:rsidRPr="00A61225">
        <w:rPr>
          <w:rFonts w:ascii="Franklin Gothic Medium Cond" w:hAnsi="Franklin Gothic Medium Cond"/>
          <w:sz w:val="24"/>
          <w:szCs w:val="24"/>
        </w:rPr>
        <w:lastRenderedPageBreak/>
        <w:t>Συγκεκριμένα:</w:t>
      </w:r>
    </w:p>
    <w:p w14:paraId="2A6BCA0C" w14:textId="77777777" w:rsidR="00A61225" w:rsidRPr="00A61225" w:rsidRDefault="00A61225" w:rsidP="00A61225">
      <w:pPr>
        <w:pStyle w:val="a3"/>
        <w:numPr>
          <w:ilvl w:val="0"/>
          <w:numId w:val="44"/>
        </w:numPr>
        <w:spacing w:after="160" w:line="360" w:lineRule="auto"/>
        <w:jc w:val="both"/>
        <w:rPr>
          <w:rFonts w:ascii="Franklin Gothic Medium Cond" w:hAnsi="Franklin Gothic Medium Cond"/>
          <w:sz w:val="24"/>
          <w:szCs w:val="24"/>
        </w:rPr>
      </w:pPr>
      <w:r w:rsidRPr="00A61225">
        <w:rPr>
          <w:rFonts w:ascii="Franklin Gothic Medium Cond" w:hAnsi="Franklin Gothic Medium Cond"/>
          <w:sz w:val="24"/>
          <w:szCs w:val="24"/>
        </w:rPr>
        <w:t>25.623 αγροτεμάχια αποδεσμεύτηκαν και πληρώθηκαν μετά από ελέγχους ιδιοκτησίας.</w:t>
      </w:r>
    </w:p>
    <w:p w14:paraId="043306B4" w14:textId="77777777" w:rsidR="00A61225" w:rsidRPr="00A61225" w:rsidRDefault="00A61225" w:rsidP="00A61225">
      <w:pPr>
        <w:pStyle w:val="a3"/>
        <w:numPr>
          <w:ilvl w:val="0"/>
          <w:numId w:val="44"/>
        </w:numPr>
        <w:spacing w:after="160" w:line="360" w:lineRule="auto"/>
        <w:jc w:val="both"/>
        <w:rPr>
          <w:rFonts w:ascii="Franklin Gothic Medium Cond" w:hAnsi="Franklin Gothic Medium Cond"/>
          <w:sz w:val="24"/>
          <w:szCs w:val="24"/>
        </w:rPr>
      </w:pPr>
      <w:r w:rsidRPr="00A61225">
        <w:rPr>
          <w:rFonts w:ascii="Franklin Gothic Medium Cond" w:hAnsi="Franklin Gothic Medium Cond"/>
          <w:sz w:val="24"/>
          <w:szCs w:val="24"/>
        </w:rPr>
        <w:t>11.468 αγροτεμάχια αποδεσμεύτηκαν και πληρώθηκαν κατόπιν αξιολόγησης νεότερων προσκομισθέντων στοιχείων επί των αποτελεσμάτων του Συστήματος Παρακολούθησης Εκτάσεων (</w:t>
      </w:r>
      <w:proofErr w:type="spellStart"/>
      <w:r w:rsidRPr="00A61225">
        <w:rPr>
          <w:rFonts w:ascii="Franklin Gothic Medium Cond" w:hAnsi="Franklin Gothic Medium Cond"/>
          <w:sz w:val="24"/>
          <w:szCs w:val="24"/>
        </w:rPr>
        <w:t>monitoring</w:t>
      </w:r>
      <w:proofErr w:type="spellEnd"/>
      <w:r w:rsidRPr="00A61225">
        <w:rPr>
          <w:rFonts w:ascii="Franklin Gothic Medium Cond" w:hAnsi="Franklin Gothic Medium Cond"/>
          <w:sz w:val="24"/>
          <w:szCs w:val="24"/>
        </w:rPr>
        <w:t>).</w:t>
      </w:r>
    </w:p>
    <w:p w14:paraId="3494E0C9" w14:textId="77777777" w:rsidR="00A61225" w:rsidRPr="00A61225" w:rsidRDefault="00A61225" w:rsidP="00A61225">
      <w:pPr>
        <w:pStyle w:val="a3"/>
        <w:numPr>
          <w:ilvl w:val="0"/>
          <w:numId w:val="44"/>
        </w:numPr>
        <w:spacing w:after="160" w:line="360" w:lineRule="auto"/>
        <w:jc w:val="both"/>
        <w:rPr>
          <w:rFonts w:ascii="Franklin Gothic Medium Cond" w:hAnsi="Franklin Gothic Medium Cond"/>
          <w:sz w:val="24"/>
          <w:szCs w:val="24"/>
        </w:rPr>
      </w:pPr>
      <w:r w:rsidRPr="00A61225">
        <w:rPr>
          <w:rFonts w:ascii="Franklin Gothic Medium Cond" w:hAnsi="Franklin Gothic Medium Cond"/>
          <w:sz w:val="24"/>
          <w:szCs w:val="24"/>
        </w:rPr>
        <w:t>2.001 αγροτεμάχια αποδεσμεύτηκαν και πληρώθηκαν μετά από διασταύρωση με το Κτηματολόγιο (ΚΑΕΚ).</w:t>
      </w:r>
    </w:p>
    <w:p w14:paraId="4E805E1A" w14:textId="77777777" w:rsidR="00A61225" w:rsidRPr="00A61225" w:rsidRDefault="00A61225" w:rsidP="00A61225">
      <w:pPr>
        <w:pStyle w:val="a3"/>
        <w:numPr>
          <w:ilvl w:val="0"/>
          <w:numId w:val="44"/>
        </w:numPr>
        <w:spacing w:after="160" w:line="360" w:lineRule="auto"/>
        <w:jc w:val="both"/>
        <w:rPr>
          <w:rFonts w:ascii="Franklin Gothic Medium Cond" w:hAnsi="Franklin Gothic Medium Cond"/>
          <w:sz w:val="24"/>
          <w:szCs w:val="24"/>
        </w:rPr>
      </w:pPr>
      <w:r w:rsidRPr="00A61225">
        <w:rPr>
          <w:rFonts w:ascii="Franklin Gothic Medium Cond" w:hAnsi="Franklin Gothic Medium Cond"/>
          <w:sz w:val="24"/>
          <w:szCs w:val="24"/>
        </w:rPr>
        <w:t>1.875 αγροτεμάχια πληρώθηκαν μετά από διορθώσεις στοιχείων που σχετίζονται με εγγραφές του Ελληνικού Δημοσίου στο Κτηματολόγιο.</w:t>
      </w:r>
    </w:p>
    <w:p w14:paraId="2DA6F88B" w14:textId="77777777" w:rsidR="00A61225" w:rsidRPr="00A61225" w:rsidRDefault="00A61225" w:rsidP="00A61225">
      <w:pPr>
        <w:spacing w:line="360" w:lineRule="auto"/>
        <w:jc w:val="both"/>
        <w:rPr>
          <w:rFonts w:ascii="Franklin Gothic Medium Cond" w:hAnsi="Franklin Gothic Medium Cond"/>
          <w:sz w:val="24"/>
          <w:szCs w:val="24"/>
        </w:rPr>
      </w:pPr>
      <w:r w:rsidRPr="00A61225">
        <w:rPr>
          <w:rFonts w:ascii="Franklin Gothic Medium Cond" w:hAnsi="Franklin Gothic Medium Cond"/>
          <w:sz w:val="24"/>
          <w:szCs w:val="24"/>
        </w:rPr>
        <w:t>Η σημερινή πληρωμή εντάσσεται στον προγραμματισμό του Β’ τριμήνου 2026, όπως είχε ανακοινωθεί στις 12 Μαρτίου, και ολοκληρώθηκε εντός του προβλεπόμενου χρονοδιαγράμματος. Με την αξιοποίηση ψηφιακών συστημάτων και την εφαρμογή διαδικασιών ελέγχου, διασφαλίζεται ότι οι ενισχύσεις καταλήγουν στους πραγματικούς και νόμιμους δικαιούχους.</w:t>
      </w:r>
    </w:p>
    <w:p w14:paraId="1E8E5961" w14:textId="77777777" w:rsidR="001C7849" w:rsidRPr="001C7849" w:rsidRDefault="001C7849" w:rsidP="001C7849">
      <w:pPr>
        <w:spacing w:after="120" w:line="276" w:lineRule="auto"/>
        <w:jc w:val="both"/>
        <w:rPr>
          <w:rFonts w:ascii="Franklin Gothic Medium" w:hAnsi="Franklin Gothic Medium"/>
          <w:sz w:val="24"/>
          <w:szCs w:val="28"/>
        </w:rPr>
      </w:pPr>
    </w:p>
    <w:p w14:paraId="76B544EF" w14:textId="06351D37" w:rsidR="005F536A" w:rsidRPr="001C7849" w:rsidRDefault="005F536A" w:rsidP="001C7849">
      <w:pPr>
        <w:spacing w:after="120" w:line="276" w:lineRule="auto"/>
        <w:jc w:val="both"/>
        <w:rPr>
          <w:rFonts w:ascii="Franklin Gothic Medium" w:hAnsi="Franklin Gothic Medium"/>
          <w:sz w:val="24"/>
          <w:szCs w:val="28"/>
        </w:rPr>
      </w:pPr>
    </w:p>
    <w:sectPr w:rsidR="005F536A" w:rsidRPr="001C7849"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onsolas">
    <w:panose1 w:val="020B0609020204030204"/>
    <w:charset w:val="A1"/>
    <w:family w:val="modern"/>
    <w:pitch w:val="fixed"/>
    <w:sig w:usb0="E00006FF" w:usb1="0000FCFF" w:usb2="00000001" w:usb3="00000000" w:csb0="0000019F" w:csb1="00000000"/>
  </w:font>
  <w:font w:name="Franklin Gothic Medium">
    <w:panose1 w:val="020B0603020102020204"/>
    <w:charset w:val="A1"/>
    <w:family w:val="swiss"/>
    <w:pitch w:val="variable"/>
    <w:sig w:usb0="00000287" w:usb1="00000000" w:usb2="00000000" w:usb3="00000000" w:csb0="0000009F" w:csb1="00000000"/>
  </w:font>
  <w:font w:name="Franklin Gothic Medium Cond">
    <w:panose1 w:val="020B06060304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AA4682"/>
    <w:multiLevelType w:val="hybridMultilevel"/>
    <w:tmpl w:val="44FC00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6285D17"/>
    <w:multiLevelType w:val="hybridMultilevel"/>
    <w:tmpl w:val="1A9C36EA"/>
    <w:lvl w:ilvl="0" w:tplc="D374B736">
      <w:start w:val="1"/>
      <w:numFmt w:val="decimal"/>
      <w:lvlText w:val="%1."/>
      <w:lvlJc w:val="left"/>
      <w:pPr>
        <w:ind w:left="795" w:hanging="43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A6D1D59"/>
    <w:multiLevelType w:val="hybridMultilevel"/>
    <w:tmpl w:val="337EB7D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AA802F1"/>
    <w:multiLevelType w:val="hybridMultilevel"/>
    <w:tmpl w:val="135AAA5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E2C7355"/>
    <w:multiLevelType w:val="hybridMultilevel"/>
    <w:tmpl w:val="9A40FE0A"/>
    <w:lvl w:ilvl="0" w:tplc="FDF08BBE">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1B9158D"/>
    <w:multiLevelType w:val="hybridMultilevel"/>
    <w:tmpl w:val="F41C943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12003521"/>
    <w:multiLevelType w:val="hybridMultilevel"/>
    <w:tmpl w:val="DA847D2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53B239E"/>
    <w:multiLevelType w:val="hybridMultilevel"/>
    <w:tmpl w:val="97703F2E"/>
    <w:lvl w:ilvl="0" w:tplc="04080003">
      <w:start w:val="1"/>
      <w:numFmt w:val="bullet"/>
      <w:lvlText w:val="o"/>
      <w:lvlJc w:val="left"/>
      <w:pPr>
        <w:ind w:left="2160" w:hanging="360"/>
      </w:pPr>
      <w:rPr>
        <w:rFonts w:ascii="Courier New" w:hAnsi="Courier New" w:cs="Courier New" w:hint="default"/>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abstractNum w:abstractNumId="11"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20517A42"/>
    <w:multiLevelType w:val="hybridMultilevel"/>
    <w:tmpl w:val="03FC41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1FA1FFF"/>
    <w:multiLevelType w:val="hybridMultilevel"/>
    <w:tmpl w:val="80966B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22C5155E"/>
    <w:multiLevelType w:val="hybridMultilevel"/>
    <w:tmpl w:val="1E248D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2E1925EC"/>
    <w:multiLevelType w:val="hybridMultilevel"/>
    <w:tmpl w:val="01825952"/>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8"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602E3D"/>
    <w:multiLevelType w:val="hybridMultilevel"/>
    <w:tmpl w:val="161CAB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3F7770BF"/>
    <w:multiLevelType w:val="hybridMultilevel"/>
    <w:tmpl w:val="C36A5DA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40454DFC"/>
    <w:multiLevelType w:val="hybridMultilevel"/>
    <w:tmpl w:val="EB060C6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25" w15:restartNumberingAfterBreak="0">
    <w:nsid w:val="414E15FF"/>
    <w:multiLevelType w:val="hybridMultilevel"/>
    <w:tmpl w:val="8E4A3F2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4B250BB0"/>
    <w:multiLevelType w:val="hybridMultilevel"/>
    <w:tmpl w:val="406026DC"/>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4F314939"/>
    <w:multiLevelType w:val="hybridMultilevel"/>
    <w:tmpl w:val="D68A24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39C5545"/>
    <w:multiLevelType w:val="hybridMultilevel"/>
    <w:tmpl w:val="E320FBAE"/>
    <w:lvl w:ilvl="0" w:tplc="04080003">
      <w:start w:val="1"/>
      <w:numFmt w:val="bullet"/>
      <w:lvlText w:val="o"/>
      <w:lvlJc w:val="left"/>
      <w:pPr>
        <w:ind w:left="720" w:hanging="360"/>
      </w:pPr>
      <w:rPr>
        <w:rFonts w:ascii="Courier New" w:hAnsi="Courier New" w:cs="Courier New"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4" w15:restartNumberingAfterBreak="0">
    <w:nsid w:val="53A94F0A"/>
    <w:multiLevelType w:val="hybridMultilevel"/>
    <w:tmpl w:val="F820AF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A091E1A"/>
    <w:multiLevelType w:val="hybridMultilevel"/>
    <w:tmpl w:val="E53250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9"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0"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7DBD0B3A"/>
    <w:multiLevelType w:val="multilevel"/>
    <w:tmpl w:val="D668E1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F0357B4"/>
    <w:multiLevelType w:val="hybridMultilevel"/>
    <w:tmpl w:val="95BCF4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26"/>
  </w:num>
  <w:num w:numId="2">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9"/>
  </w:num>
  <w:num w:numId="7">
    <w:abstractNumId w:val="35"/>
  </w:num>
  <w:num w:numId="8">
    <w:abstractNumId w:val="37"/>
  </w:num>
  <w:num w:numId="9">
    <w:abstractNumId w:val="30"/>
  </w:num>
  <w:num w:numId="10">
    <w:abstractNumId w:val="16"/>
  </w:num>
  <w:num w:numId="11">
    <w:abstractNumId w:val="36"/>
  </w:num>
  <w:num w:numId="12">
    <w:abstractNumId w:val="2"/>
  </w:num>
  <w:num w:numId="13">
    <w:abstractNumId w:val="39"/>
  </w:num>
  <w:num w:numId="14">
    <w:abstractNumId w:val="7"/>
  </w:num>
  <w:num w:numId="15">
    <w:abstractNumId w:val="27"/>
  </w:num>
  <w:num w:numId="16">
    <w:abstractNumId w:val="28"/>
  </w:num>
  <w:num w:numId="17">
    <w:abstractNumId w:val="18"/>
  </w:num>
  <w:num w:numId="18">
    <w:abstractNumId w:val="20"/>
  </w:num>
  <w:num w:numId="19">
    <w:abstractNumId w:val="11"/>
  </w:num>
  <w:num w:numId="20">
    <w:abstractNumId w:val="19"/>
  </w:num>
  <w:num w:numId="21">
    <w:abstractNumId w:val="17"/>
  </w:num>
  <w:num w:numId="22">
    <w:abstractNumId w:val="1"/>
  </w:num>
  <w:num w:numId="23">
    <w:abstractNumId w:val="31"/>
  </w:num>
  <w:num w:numId="24">
    <w:abstractNumId w:val="0"/>
  </w:num>
  <w:num w:numId="25">
    <w:abstractNumId w:val="14"/>
  </w:num>
  <w:num w:numId="26">
    <w:abstractNumId w:val="8"/>
  </w:num>
  <w:num w:numId="27">
    <w:abstractNumId w:val="15"/>
  </w:num>
  <w:num w:numId="28">
    <w:abstractNumId w:val="38"/>
  </w:num>
  <w:num w:numId="29">
    <w:abstractNumId w:val="24"/>
  </w:num>
  <w:num w:numId="30">
    <w:abstractNumId w:val="16"/>
  </w:num>
  <w:num w:numId="31">
    <w:abstractNumId w:val="22"/>
  </w:num>
  <w:num w:numId="32">
    <w:abstractNumId w:val="9"/>
  </w:num>
  <w:num w:numId="33">
    <w:abstractNumId w:val="42"/>
  </w:num>
  <w:num w:numId="34">
    <w:abstractNumId w:val="4"/>
  </w:num>
  <w:num w:numId="35">
    <w:abstractNumId w:val="13"/>
  </w:num>
  <w:num w:numId="36">
    <w:abstractNumId w:val="25"/>
  </w:num>
  <w:num w:numId="37">
    <w:abstractNumId w:val="10"/>
  </w:num>
  <w:num w:numId="38">
    <w:abstractNumId w:val="33"/>
  </w:num>
  <w:num w:numId="39">
    <w:abstractNumId w:val="34"/>
  </w:num>
  <w:num w:numId="40">
    <w:abstractNumId w:val="3"/>
  </w:num>
  <w:num w:numId="41">
    <w:abstractNumId w:val="21"/>
  </w:num>
  <w:num w:numId="42">
    <w:abstractNumId w:val="41"/>
  </w:num>
  <w:num w:numId="43">
    <w:abstractNumId w:val="32"/>
  </w:num>
  <w:num w:numId="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246BD"/>
    <w:rsid w:val="00026375"/>
    <w:rsid w:val="00026AF4"/>
    <w:rsid w:val="000532BF"/>
    <w:rsid w:val="00064436"/>
    <w:rsid w:val="000668A9"/>
    <w:rsid w:val="00071667"/>
    <w:rsid w:val="000757F8"/>
    <w:rsid w:val="00082964"/>
    <w:rsid w:val="0009252C"/>
    <w:rsid w:val="00094E92"/>
    <w:rsid w:val="000B3E31"/>
    <w:rsid w:val="000B5845"/>
    <w:rsid w:val="000C30D3"/>
    <w:rsid w:val="000C5204"/>
    <w:rsid w:val="000D3ADB"/>
    <w:rsid w:val="000D5269"/>
    <w:rsid w:val="000E5728"/>
    <w:rsid w:val="000F695C"/>
    <w:rsid w:val="000F6D36"/>
    <w:rsid w:val="00113735"/>
    <w:rsid w:val="00121314"/>
    <w:rsid w:val="00134CC9"/>
    <w:rsid w:val="001371D4"/>
    <w:rsid w:val="00144711"/>
    <w:rsid w:val="00150C90"/>
    <w:rsid w:val="001605E1"/>
    <w:rsid w:val="001651E8"/>
    <w:rsid w:val="001813CF"/>
    <w:rsid w:val="0018262D"/>
    <w:rsid w:val="0018492B"/>
    <w:rsid w:val="0019625B"/>
    <w:rsid w:val="001A2054"/>
    <w:rsid w:val="001A574B"/>
    <w:rsid w:val="001C08FC"/>
    <w:rsid w:val="001C7849"/>
    <w:rsid w:val="001D01F8"/>
    <w:rsid w:val="001D14DE"/>
    <w:rsid w:val="001D7C5A"/>
    <w:rsid w:val="001E3089"/>
    <w:rsid w:val="001F3A88"/>
    <w:rsid w:val="001F6E93"/>
    <w:rsid w:val="00207C1F"/>
    <w:rsid w:val="002111ED"/>
    <w:rsid w:val="00234062"/>
    <w:rsid w:val="00237475"/>
    <w:rsid w:val="002474FF"/>
    <w:rsid w:val="002502C4"/>
    <w:rsid w:val="00260D1E"/>
    <w:rsid w:val="0027049D"/>
    <w:rsid w:val="0027174F"/>
    <w:rsid w:val="00287382"/>
    <w:rsid w:val="00291BFE"/>
    <w:rsid w:val="002A3D5A"/>
    <w:rsid w:val="002A6799"/>
    <w:rsid w:val="002A7283"/>
    <w:rsid w:val="002A75A4"/>
    <w:rsid w:val="002A7816"/>
    <w:rsid w:val="002B0B0F"/>
    <w:rsid w:val="002B4493"/>
    <w:rsid w:val="002B45A8"/>
    <w:rsid w:val="002C2847"/>
    <w:rsid w:val="002D1AF1"/>
    <w:rsid w:val="002D63D2"/>
    <w:rsid w:val="002F2121"/>
    <w:rsid w:val="002F34B4"/>
    <w:rsid w:val="002F5C1E"/>
    <w:rsid w:val="002F5D58"/>
    <w:rsid w:val="002F77A6"/>
    <w:rsid w:val="00301206"/>
    <w:rsid w:val="00305FE2"/>
    <w:rsid w:val="00313EF1"/>
    <w:rsid w:val="003215DF"/>
    <w:rsid w:val="00325584"/>
    <w:rsid w:val="00330501"/>
    <w:rsid w:val="00346639"/>
    <w:rsid w:val="0035076B"/>
    <w:rsid w:val="00355395"/>
    <w:rsid w:val="0035656B"/>
    <w:rsid w:val="00361DDE"/>
    <w:rsid w:val="003627E2"/>
    <w:rsid w:val="00365C1B"/>
    <w:rsid w:val="00366851"/>
    <w:rsid w:val="00374802"/>
    <w:rsid w:val="00383B68"/>
    <w:rsid w:val="003A521E"/>
    <w:rsid w:val="003A740B"/>
    <w:rsid w:val="003B5AA6"/>
    <w:rsid w:val="003C29DD"/>
    <w:rsid w:val="003D6708"/>
    <w:rsid w:val="003D6D06"/>
    <w:rsid w:val="003D73F4"/>
    <w:rsid w:val="004025DD"/>
    <w:rsid w:val="00402CE3"/>
    <w:rsid w:val="00405CEB"/>
    <w:rsid w:val="00423DF6"/>
    <w:rsid w:val="0043587D"/>
    <w:rsid w:val="00462CB0"/>
    <w:rsid w:val="00474E28"/>
    <w:rsid w:val="0048239D"/>
    <w:rsid w:val="00486AB7"/>
    <w:rsid w:val="004B3BD7"/>
    <w:rsid w:val="004B67AE"/>
    <w:rsid w:val="004D4080"/>
    <w:rsid w:val="004E3390"/>
    <w:rsid w:val="004E4EF4"/>
    <w:rsid w:val="004E54D7"/>
    <w:rsid w:val="004F2C71"/>
    <w:rsid w:val="00507EDC"/>
    <w:rsid w:val="00527274"/>
    <w:rsid w:val="00533598"/>
    <w:rsid w:val="00540684"/>
    <w:rsid w:val="005473F0"/>
    <w:rsid w:val="00553958"/>
    <w:rsid w:val="00553E47"/>
    <w:rsid w:val="00564F0D"/>
    <w:rsid w:val="00566C9A"/>
    <w:rsid w:val="0057140B"/>
    <w:rsid w:val="00571F5A"/>
    <w:rsid w:val="00573DB8"/>
    <w:rsid w:val="00581E34"/>
    <w:rsid w:val="005849D0"/>
    <w:rsid w:val="005A26F2"/>
    <w:rsid w:val="005A690E"/>
    <w:rsid w:val="005C1547"/>
    <w:rsid w:val="005F536A"/>
    <w:rsid w:val="005F79B0"/>
    <w:rsid w:val="00602DC3"/>
    <w:rsid w:val="006032AB"/>
    <w:rsid w:val="00616586"/>
    <w:rsid w:val="00631AC0"/>
    <w:rsid w:val="00633AD1"/>
    <w:rsid w:val="00652F5E"/>
    <w:rsid w:val="00662DAE"/>
    <w:rsid w:val="00663632"/>
    <w:rsid w:val="006643A5"/>
    <w:rsid w:val="00671544"/>
    <w:rsid w:val="00690530"/>
    <w:rsid w:val="006A01DD"/>
    <w:rsid w:val="006B4E3A"/>
    <w:rsid w:val="006C1B77"/>
    <w:rsid w:val="006D0E02"/>
    <w:rsid w:val="006D214E"/>
    <w:rsid w:val="006E5EF4"/>
    <w:rsid w:val="007100C9"/>
    <w:rsid w:val="00727A65"/>
    <w:rsid w:val="00730AA2"/>
    <w:rsid w:val="00732B5E"/>
    <w:rsid w:val="00737377"/>
    <w:rsid w:val="0074660B"/>
    <w:rsid w:val="00757852"/>
    <w:rsid w:val="00761B92"/>
    <w:rsid w:val="007658D5"/>
    <w:rsid w:val="007671B3"/>
    <w:rsid w:val="007917B0"/>
    <w:rsid w:val="0079368F"/>
    <w:rsid w:val="007A2D4D"/>
    <w:rsid w:val="007B3FC4"/>
    <w:rsid w:val="007C2949"/>
    <w:rsid w:val="007C43F9"/>
    <w:rsid w:val="007D7091"/>
    <w:rsid w:val="007E00BF"/>
    <w:rsid w:val="007E270B"/>
    <w:rsid w:val="007F29CD"/>
    <w:rsid w:val="007F3DB6"/>
    <w:rsid w:val="007F4EF3"/>
    <w:rsid w:val="00813026"/>
    <w:rsid w:val="0082755B"/>
    <w:rsid w:val="00834EB9"/>
    <w:rsid w:val="00842BA7"/>
    <w:rsid w:val="00846361"/>
    <w:rsid w:val="00847278"/>
    <w:rsid w:val="008529E4"/>
    <w:rsid w:val="00886DB2"/>
    <w:rsid w:val="00890E97"/>
    <w:rsid w:val="008942F2"/>
    <w:rsid w:val="00894FE5"/>
    <w:rsid w:val="008B3806"/>
    <w:rsid w:val="008B4699"/>
    <w:rsid w:val="008B6F61"/>
    <w:rsid w:val="008D025D"/>
    <w:rsid w:val="008E410A"/>
    <w:rsid w:val="00900DEA"/>
    <w:rsid w:val="009039F6"/>
    <w:rsid w:val="00906C78"/>
    <w:rsid w:val="00914706"/>
    <w:rsid w:val="00915C8E"/>
    <w:rsid w:val="00921BA4"/>
    <w:rsid w:val="009239CE"/>
    <w:rsid w:val="009317C1"/>
    <w:rsid w:val="00952E21"/>
    <w:rsid w:val="00953BFD"/>
    <w:rsid w:val="00953C73"/>
    <w:rsid w:val="00956AD3"/>
    <w:rsid w:val="00963CB6"/>
    <w:rsid w:val="00970B90"/>
    <w:rsid w:val="0097616C"/>
    <w:rsid w:val="009809FD"/>
    <w:rsid w:val="00986A59"/>
    <w:rsid w:val="0099105E"/>
    <w:rsid w:val="00991FA7"/>
    <w:rsid w:val="009A0CB3"/>
    <w:rsid w:val="009A6261"/>
    <w:rsid w:val="009B0EBA"/>
    <w:rsid w:val="009E3D22"/>
    <w:rsid w:val="009F461E"/>
    <w:rsid w:val="009F590C"/>
    <w:rsid w:val="009F618A"/>
    <w:rsid w:val="00A03C91"/>
    <w:rsid w:val="00A34001"/>
    <w:rsid w:val="00A43BFC"/>
    <w:rsid w:val="00A441B7"/>
    <w:rsid w:val="00A465B1"/>
    <w:rsid w:val="00A55D09"/>
    <w:rsid w:val="00A61225"/>
    <w:rsid w:val="00A6282C"/>
    <w:rsid w:val="00A64E57"/>
    <w:rsid w:val="00A6589C"/>
    <w:rsid w:val="00A65EB0"/>
    <w:rsid w:val="00A73BCC"/>
    <w:rsid w:val="00A74C0B"/>
    <w:rsid w:val="00A764F8"/>
    <w:rsid w:val="00A77EA2"/>
    <w:rsid w:val="00A935D0"/>
    <w:rsid w:val="00A9456B"/>
    <w:rsid w:val="00A946F7"/>
    <w:rsid w:val="00AA069E"/>
    <w:rsid w:val="00AA426E"/>
    <w:rsid w:val="00AB477A"/>
    <w:rsid w:val="00AD3403"/>
    <w:rsid w:val="00AD3B59"/>
    <w:rsid w:val="00AE04C5"/>
    <w:rsid w:val="00AE1054"/>
    <w:rsid w:val="00AF44BF"/>
    <w:rsid w:val="00B00AE7"/>
    <w:rsid w:val="00B00F07"/>
    <w:rsid w:val="00B01F71"/>
    <w:rsid w:val="00B02467"/>
    <w:rsid w:val="00B06BB8"/>
    <w:rsid w:val="00B23BB4"/>
    <w:rsid w:val="00B268A1"/>
    <w:rsid w:val="00B34607"/>
    <w:rsid w:val="00B347F0"/>
    <w:rsid w:val="00B35FEB"/>
    <w:rsid w:val="00B368C2"/>
    <w:rsid w:val="00B43EB9"/>
    <w:rsid w:val="00B43F22"/>
    <w:rsid w:val="00B44BFE"/>
    <w:rsid w:val="00B52CF6"/>
    <w:rsid w:val="00B56188"/>
    <w:rsid w:val="00B56B52"/>
    <w:rsid w:val="00B57D38"/>
    <w:rsid w:val="00B63057"/>
    <w:rsid w:val="00B63E6B"/>
    <w:rsid w:val="00B66AC5"/>
    <w:rsid w:val="00B7504B"/>
    <w:rsid w:val="00B825A8"/>
    <w:rsid w:val="00B826F4"/>
    <w:rsid w:val="00B915CE"/>
    <w:rsid w:val="00B92CBE"/>
    <w:rsid w:val="00B93F91"/>
    <w:rsid w:val="00BA6F64"/>
    <w:rsid w:val="00BB5038"/>
    <w:rsid w:val="00BB53CA"/>
    <w:rsid w:val="00BC22FD"/>
    <w:rsid w:val="00BC4BC8"/>
    <w:rsid w:val="00BD2DAF"/>
    <w:rsid w:val="00BD4B58"/>
    <w:rsid w:val="00C026A9"/>
    <w:rsid w:val="00C155EF"/>
    <w:rsid w:val="00C2608B"/>
    <w:rsid w:val="00C30F0C"/>
    <w:rsid w:val="00C31929"/>
    <w:rsid w:val="00C41BB3"/>
    <w:rsid w:val="00C43510"/>
    <w:rsid w:val="00C4448E"/>
    <w:rsid w:val="00C46B25"/>
    <w:rsid w:val="00C51CD2"/>
    <w:rsid w:val="00C532D1"/>
    <w:rsid w:val="00C57EC8"/>
    <w:rsid w:val="00C736B9"/>
    <w:rsid w:val="00C77AB9"/>
    <w:rsid w:val="00C8511E"/>
    <w:rsid w:val="00C86474"/>
    <w:rsid w:val="00C87351"/>
    <w:rsid w:val="00CA3000"/>
    <w:rsid w:val="00CA7F36"/>
    <w:rsid w:val="00CB084A"/>
    <w:rsid w:val="00CB7212"/>
    <w:rsid w:val="00CC4B93"/>
    <w:rsid w:val="00CC546F"/>
    <w:rsid w:val="00CD3E52"/>
    <w:rsid w:val="00CE10C2"/>
    <w:rsid w:val="00CE4809"/>
    <w:rsid w:val="00D058FF"/>
    <w:rsid w:val="00D15EC7"/>
    <w:rsid w:val="00D35822"/>
    <w:rsid w:val="00D37118"/>
    <w:rsid w:val="00D41831"/>
    <w:rsid w:val="00D44E12"/>
    <w:rsid w:val="00D616DA"/>
    <w:rsid w:val="00D669F2"/>
    <w:rsid w:val="00D7285E"/>
    <w:rsid w:val="00D742E0"/>
    <w:rsid w:val="00D823A1"/>
    <w:rsid w:val="00D83415"/>
    <w:rsid w:val="00D9068B"/>
    <w:rsid w:val="00D90C1C"/>
    <w:rsid w:val="00DA4F6F"/>
    <w:rsid w:val="00DC54DC"/>
    <w:rsid w:val="00DD3AF6"/>
    <w:rsid w:val="00DD47BB"/>
    <w:rsid w:val="00DD6ECE"/>
    <w:rsid w:val="00DE4247"/>
    <w:rsid w:val="00DF7F41"/>
    <w:rsid w:val="00E03100"/>
    <w:rsid w:val="00E04F32"/>
    <w:rsid w:val="00E12B84"/>
    <w:rsid w:val="00E16CE1"/>
    <w:rsid w:val="00E21BF6"/>
    <w:rsid w:val="00E37A1D"/>
    <w:rsid w:val="00E4149B"/>
    <w:rsid w:val="00E51F84"/>
    <w:rsid w:val="00E5401F"/>
    <w:rsid w:val="00E61855"/>
    <w:rsid w:val="00E72A8E"/>
    <w:rsid w:val="00E74E61"/>
    <w:rsid w:val="00E833D9"/>
    <w:rsid w:val="00E853EE"/>
    <w:rsid w:val="00E90B7C"/>
    <w:rsid w:val="00E91F1C"/>
    <w:rsid w:val="00E94BB8"/>
    <w:rsid w:val="00EA2FCF"/>
    <w:rsid w:val="00EB3ADA"/>
    <w:rsid w:val="00EB78CE"/>
    <w:rsid w:val="00EC2240"/>
    <w:rsid w:val="00ED566C"/>
    <w:rsid w:val="00EE1752"/>
    <w:rsid w:val="00EE7FCE"/>
    <w:rsid w:val="00EF116B"/>
    <w:rsid w:val="00F02A11"/>
    <w:rsid w:val="00F0753C"/>
    <w:rsid w:val="00F13287"/>
    <w:rsid w:val="00F22D6E"/>
    <w:rsid w:val="00F24418"/>
    <w:rsid w:val="00F2540B"/>
    <w:rsid w:val="00F3759F"/>
    <w:rsid w:val="00F430B7"/>
    <w:rsid w:val="00F44D70"/>
    <w:rsid w:val="00F455E3"/>
    <w:rsid w:val="00F46BFA"/>
    <w:rsid w:val="00F473FD"/>
    <w:rsid w:val="00F52467"/>
    <w:rsid w:val="00F56A9F"/>
    <w:rsid w:val="00F72E04"/>
    <w:rsid w:val="00F73BA0"/>
    <w:rsid w:val="00F76E26"/>
    <w:rsid w:val="00F8296C"/>
    <w:rsid w:val="00F83A09"/>
    <w:rsid w:val="00F87870"/>
    <w:rsid w:val="00F87C4A"/>
    <w:rsid w:val="00F90AD4"/>
    <w:rsid w:val="00FA0A5A"/>
    <w:rsid w:val="00FB16D2"/>
    <w:rsid w:val="00FB376A"/>
    <w:rsid w:val="00FC2B64"/>
    <w:rsid w:val="00FD52CB"/>
    <w:rsid w:val="00FD7281"/>
    <w:rsid w:val="00FD79C5"/>
    <w:rsid w:val="00FE194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character" w:styleId="a6">
    <w:name w:val="annotation reference"/>
    <w:basedOn w:val="a0"/>
    <w:uiPriority w:val="99"/>
    <w:semiHidden/>
    <w:unhideWhenUsed/>
    <w:rsid w:val="00571F5A"/>
    <w:rPr>
      <w:sz w:val="16"/>
      <w:szCs w:val="16"/>
    </w:rPr>
  </w:style>
  <w:style w:type="paragraph" w:styleId="a7">
    <w:name w:val="annotation text"/>
    <w:basedOn w:val="a"/>
    <w:link w:val="Char1"/>
    <w:uiPriority w:val="99"/>
    <w:unhideWhenUsed/>
    <w:rsid w:val="00571F5A"/>
    <w:rPr>
      <w:sz w:val="20"/>
      <w:szCs w:val="20"/>
    </w:rPr>
  </w:style>
  <w:style w:type="character" w:customStyle="1" w:styleId="Char1">
    <w:name w:val="Κείμενο σχολίου Char"/>
    <w:basedOn w:val="a0"/>
    <w:link w:val="a7"/>
    <w:uiPriority w:val="99"/>
    <w:rsid w:val="00571F5A"/>
    <w:rPr>
      <w:rFonts w:ascii="Calibri" w:hAnsi="Calibri" w:cs="Calibri"/>
      <w:sz w:val="20"/>
      <w:szCs w:val="20"/>
    </w:rPr>
  </w:style>
  <w:style w:type="paragraph" w:styleId="a8">
    <w:name w:val="Revision"/>
    <w:hidden/>
    <w:uiPriority w:val="99"/>
    <w:semiHidden/>
    <w:rsid w:val="009317C1"/>
    <w:pPr>
      <w:spacing w:after="0" w:line="240" w:lineRule="auto"/>
    </w:pPr>
    <w:rPr>
      <w:rFonts w:ascii="Calibri" w:hAnsi="Calibri" w:cs="Calibri"/>
    </w:rPr>
  </w:style>
  <w:style w:type="paragraph" w:styleId="-HTML">
    <w:name w:val="HTML Preformatted"/>
    <w:basedOn w:val="a"/>
    <w:link w:val="-HTMLChar"/>
    <w:uiPriority w:val="99"/>
    <w:semiHidden/>
    <w:unhideWhenUsed/>
    <w:rsid w:val="00FE194D"/>
    <w:rPr>
      <w:rFonts w:ascii="Consolas" w:hAnsi="Consolas"/>
      <w:sz w:val="20"/>
      <w:szCs w:val="20"/>
    </w:rPr>
  </w:style>
  <w:style w:type="character" w:customStyle="1" w:styleId="-HTMLChar">
    <w:name w:val="Προ-διαμορφωμένο HTML Char"/>
    <w:basedOn w:val="a0"/>
    <w:link w:val="-HTML"/>
    <w:uiPriority w:val="99"/>
    <w:semiHidden/>
    <w:rsid w:val="00FE194D"/>
    <w:rPr>
      <w:rFonts w:ascii="Consolas" w:hAnsi="Consolas" w:cs="Calibri"/>
      <w:sz w:val="20"/>
      <w:szCs w:val="20"/>
    </w:rPr>
  </w:style>
  <w:style w:type="paragraph" w:styleId="a9">
    <w:name w:val="annotation subject"/>
    <w:basedOn w:val="a7"/>
    <w:next w:val="a7"/>
    <w:link w:val="Char2"/>
    <w:uiPriority w:val="99"/>
    <w:semiHidden/>
    <w:unhideWhenUsed/>
    <w:rsid w:val="00A9456B"/>
    <w:rPr>
      <w:b/>
      <w:bCs/>
    </w:rPr>
  </w:style>
  <w:style w:type="character" w:customStyle="1" w:styleId="Char2">
    <w:name w:val="Θέμα σχολίου Char"/>
    <w:basedOn w:val="Char1"/>
    <w:link w:val="a9"/>
    <w:uiPriority w:val="99"/>
    <w:semiHidden/>
    <w:rsid w:val="00A9456B"/>
    <w:rPr>
      <w:rFonts w:ascii="Calibri" w:hAnsi="Calibri" w:cs="Calibri"/>
      <w:b/>
      <w:bCs/>
      <w:sz w:val="20"/>
      <w:szCs w:val="20"/>
    </w:rPr>
  </w:style>
  <w:style w:type="table" w:styleId="aa">
    <w:name w:val="Table Grid"/>
    <w:basedOn w:val="a1"/>
    <w:uiPriority w:val="39"/>
    <w:rsid w:val="001C784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45426">
      <w:bodyDiv w:val="1"/>
      <w:marLeft w:val="0"/>
      <w:marRight w:val="0"/>
      <w:marTop w:val="0"/>
      <w:marBottom w:val="0"/>
      <w:divBdr>
        <w:top w:val="none" w:sz="0" w:space="0" w:color="auto"/>
        <w:left w:val="none" w:sz="0" w:space="0" w:color="auto"/>
        <w:bottom w:val="none" w:sz="0" w:space="0" w:color="auto"/>
        <w:right w:val="none" w:sz="0" w:space="0" w:color="auto"/>
      </w:divBdr>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170802900">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33136660">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31376552">
      <w:bodyDiv w:val="1"/>
      <w:marLeft w:val="0"/>
      <w:marRight w:val="0"/>
      <w:marTop w:val="0"/>
      <w:marBottom w:val="0"/>
      <w:divBdr>
        <w:top w:val="none" w:sz="0" w:space="0" w:color="auto"/>
        <w:left w:val="none" w:sz="0" w:space="0" w:color="auto"/>
        <w:bottom w:val="none" w:sz="0" w:space="0" w:color="auto"/>
        <w:right w:val="none" w:sz="0" w:space="0" w:color="auto"/>
      </w:divBdr>
    </w:div>
    <w:div w:id="2053722129">
      <w:bodyDiv w:val="1"/>
      <w:marLeft w:val="0"/>
      <w:marRight w:val="0"/>
      <w:marTop w:val="0"/>
      <w:marBottom w:val="0"/>
      <w:divBdr>
        <w:top w:val="none" w:sz="0" w:space="0" w:color="auto"/>
        <w:left w:val="none" w:sz="0" w:space="0" w:color="auto"/>
        <w:bottom w:val="none" w:sz="0" w:space="0" w:color="auto"/>
        <w:right w:val="none" w:sz="0" w:space="0" w:color="auto"/>
      </w:divBdr>
    </w:div>
    <w:div w:id="2054691046">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07119346">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C97988-8731-44A9-97BE-72BAE437C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347</Words>
  <Characters>1874</Characters>
  <Application>Microsoft Office Word</Application>
  <DocSecurity>0</DocSecurity>
  <Lines>15</Lines>
  <Paragraphs>4</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ΔΙΕΥΘΥΝΣΗ ΕΠΙΚΟΙΝΩΝΙΑΣ</cp:lastModifiedBy>
  <cp:revision>2</cp:revision>
  <cp:lastPrinted>2026-03-13T06:27:00Z</cp:lastPrinted>
  <dcterms:created xsi:type="dcterms:W3CDTF">2026-04-08T20:03:00Z</dcterms:created>
  <dcterms:modified xsi:type="dcterms:W3CDTF">2026-04-08T20:03:00Z</dcterms:modified>
</cp:coreProperties>
</file>