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AF44BF" w14:paraId="3D1DB2CE" w14:textId="77777777" w:rsidTr="00663632">
        <w:tc>
          <w:tcPr>
            <w:tcW w:w="9640" w:type="dxa"/>
          </w:tcPr>
          <w:p w14:paraId="1D8CC992" w14:textId="77777777"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376152FA" w14:textId="6163BAF1" w:rsidR="00AF44BF" w:rsidRPr="00D15EC7" w:rsidRDefault="00AF44BF" w:rsidP="00082964">
      <w:pPr>
        <w:spacing w:line="276" w:lineRule="auto"/>
        <w:jc w:val="right"/>
        <w:rPr>
          <w:rFonts w:ascii="Franklin Gothic Medium" w:hAnsi="Franklin Gothic Medium"/>
          <w:b/>
          <w:sz w:val="24"/>
          <w:szCs w:val="24"/>
        </w:rPr>
      </w:pPr>
      <w:r w:rsidRPr="00113735">
        <w:rPr>
          <w:rFonts w:ascii="Franklin Gothic Medium" w:hAnsi="Franklin Gothic Medium"/>
          <w:sz w:val="24"/>
          <w:szCs w:val="24"/>
        </w:rPr>
        <w:t xml:space="preserve"> </w:t>
      </w:r>
      <w:r w:rsidRPr="00094E92">
        <w:rPr>
          <w:rFonts w:ascii="Franklin Gothic Medium" w:hAnsi="Franklin Gothic Medium"/>
          <w:sz w:val="24"/>
          <w:szCs w:val="24"/>
        </w:rPr>
        <w:t>Αθήνα</w:t>
      </w:r>
      <w:r w:rsidRPr="00113735">
        <w:rPr>
          <w:rFonts w:ascii="Franklin Gothic Medium" w:hAnsi="Franklin Gothic Medium"/>
          <w:sz w:val="24"/>
          <w:szCs w:val="24"/>
        </w:rPr>
        <w:t>,</w:t>
      </w:r>
      <w:r w:rsidR="00AD3B59">
        <w:rPr>
          <w:rFonts w:ascii="Franklin Gothic Medium" w:hAnsi="Franklin Gothic Medium"/>
          <w:sz w:val="24"/>
          <w:szCs w:val="24"/>
        </w:rPr>
        <w:t xml:space="preserve"> </w:t>
      </w:r>
      <w:r w:rsidR="00E5401F">
        <w:rPr>
          <w:rFonts w:ascii="Franklin Gothic Medium" w:hAnsi="Franklin Gothic Medium"/>
          <w:sz w:val="24"/>
          <w:szCs w:val="24"/>
        </w:rPr>
        <w:t xml:space="preserve"> </w:t>
      </w:r>
      <w:r w:rsidRPr="00113735">
        <w:rPr>
          <w:rFonts w:ascii="Franklin Gothic Medium" w:hAnsi="Franklin Gothic Medium"/>
          <w:sz w:val="24"/>
          <w:szCs w:val="24"/>
        </w:rPr>
        <w:t xml:space="preserve"> </w:t>
      </w:r>
      <w:r w:rsidR="00E87CD8">
        <w:rPr>
          <w:rFonts w:ascii="Franklin Gothic Medium" w:hAnsi="Franklin Gothic Medium"/>
          <w:sz w:val="24"/>
          <w:szCs w:val="24"/>
        </w:rPr>
        <w:t>23</w:t>
      </w:r>
      <w:r w:rsidR="001C7849">
        <w:rPr>
          <w:rFonts w:ascii="Franklin Gothic Medium" w:hAnsi="Franklin Gothic Medium"/>
          <w:sz w:val="24"/>
          <w:szCs w:val="24"/>
        </w:rPr>
        <w:t xml:space="preserve"> Απριλίου </w:t>
      </w:r>
      <w:r w:rsidR="00A6589C">
        <w:rPr>
          <w:rFonts w:ascii="Franklin Gothic Medium" w:hAnsi="Franklin Gothic Medium"/>
          <w:sz w:val="24"/>
          <w:szCs w:val="24"/>
        </w:rPr>
        <w:t>2026</w:t>
      </w:r>
    </w:p>
    <w:p w14:paraId="2BB92394" w14:textId="77777777" w:rsidR="00AF44BF" w:rsidRPr="00113735" w:rsidRDefault="00AF44BF" w:rsidP="00AF44BF">
      <w:pPr>
        <w:spacing w:line="276" w:lineRule="auto"/>
        <w:jc w:val="both"/>
        <w:rPr>
          <w:rFonts w:ascii="Franklin Gothic Medium" w:hAnsi="Franklin Gothic Medium"/>
          <w:b/>
          <w:sz w:val="28"/>
          <w:szCs w:val="28"/>
        </w:rPr>
      </w:pPr>
    </w:p>
    <w:p w14:paraId="48943A7E" w14:textId="77777777" w:rsidR="00DD3AF6" w:rsidRDefault="00AF44BF" w:rsidP="00BC22FD">
      <w:pPr>
        <w:pStyle w:val="a5"/>
        <w:spacing w:before="120" w:after="360" w:line="276"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w:t>
      </w:r>
      <w:r w:rsidRPr="00113735">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bookmarkStart w:id="0" w:name="_Hlk150518924"/>
    </w:p>
    <w:bookmarkEnd w:id="0"/>
    <w:p w14:paraId="03612D58" w14:textId="77777777" w:rsidR="00E87CD8" w:rsidRDefault="00E87CD8" w:rsidP="00A81319">
      <w:pPr>
        <w:spacing w:after="120" w:line="276" w:lineRule="auto"/>
        <w:jc w:val="center"/>
        <w:rPr>
          <w:rFonts w:ascii="Franklin Gothic Medium" w:hAnsi="Franklin Gothic Medium" w:cstheme="minorBidi"/>
          <w:b/>
          <w:bCs/>
          <w:sz w:val="28"/>
          <w:szCs w:val="28"/>
        </w:rPr>
      </w:pPr>
      <w:r w:rsidRPr="00E87CD8">
        <w:rPr>
          <w:rFonts w:ascii="Franklin Gothic Medium" w:hAnsi="Franklin Gothic Medium" w:cstheme="minorBidi"/>
          <w:b/>
          <w:bCs/>
          <w:sz w:val="28"/>
          <w:szCs w:val="28"/>
        </w:rPr>
        <w:t>Μελέτη ΔΝΤ: Η ΑΑΔΕ πρότυπο εκσυγχρονισμού και ψηφιακού μετασχηματισμού της φορολογικής διοίκησης</w:t>
      </w:r>
    </w:p>
    <w:p w14:paraId="42B9FEBA" w14:textId="77777777" w:rsidR="00E87CD8" w:rsidRDefault="00E87CD8" w:rsidP="001C7849">
      <w:pPr>
        <w:spacing w:after="120" w:line="276" w:lineRule="auto"/>
        <w:jc w:val="both"/>
        <w:rPr>
          <w:rFonts w:ascii="Franklin Gothic Medium" w:hAnsi="Franklin Gothic Medium"/>
          <w:sz w:val="24"/>
          <w:szCs w:val="28"/>
        </w:rPr>
      </w:pPr>
    </w:p>
    <w:p w14:paraId="0BDB696A" w14:textId="77777777" w:rsidR="00E87CD8" w:rsidRPr="00E87CD8" w:rsidRDefault="00E87CD8" w:rsidP="00A81319">
      <w:pPr>
        <w:spacing w:after="200" w:line="276" w:lineRule="auto"/>
        <w:jc w:val="both"/>
        <w:rPr>
          <w:rFonts w:ascii="Franklin Gothic Medium" w:hAnsi="Franklin Gothic Medium"/>
          <w:sz w:val="24"/>
          <w:szCs w:val="28"/>
        </w:rPr>
      </w:pPr>
      <w:r w:rsidRPr="00E87CD8">
        <w:rPr>
          <w:rFonts w:ascii="Franklin Gothic Medium" w:hAnsi="Franklin Gothic Medium"/>
          <w:sz w:val="24"/>
          <w:szCs w:val="28"/>
        </w:rPr>
        <w:t>Η ίδρυση της Ανεξάρτητης Αρχής Δημοσίων Εσόδων αποτέλεσε το καθοριστικό σημείο καμπής για τη δημιουργία μιας σύγχρονης, αποδοτικής και θεσμικά οχυρωμένης φορολογικής διοίκησης στην Ελλάδα, σύμφωνα με μελέτη που δημοσίευσε το Διεθνές Νομισματικό Ταμείο (ΔΝΤ) για την περίοδο 2010-2025.</w:t>
      </w:r>
    </w:p>
    <w:p w14:paraId="5455148A" w14:textId="77777777" w:rsidR="00E87CD8" w:rsidRPr="00E87CD8" w:rsidRDefault="00E87CD8" w:rsidP="00A81319">
      <w:pPr>
        <w:spacing w:after="200" w:line="276" w:lineRule="auto"/>
        <w:jc w:val="both"/>
        <w:rPr>
          <w:rFonts w:ascii="Franklin Gothic Medium" w:hAnsi="Franklin Gothic Medium"/>
          <w:sz w:val="24"/>
          <w:szCs w:val="28"/>
        </w:rPr>
      </w:pPr>
      <w:r w:rsidRPr="00E87CD8">
        <w:rPr>
          <w:rFonts w:ascii="Franklin Gothic Medium" w:hAnsi="Franklin Gothic Medium"/>
          <w:sz w:val="24"/>
          <w:szCs w:val="28"/>
        </w:rPr>
        <w:t>Στη μελέτη υπογραμμίζεται ότι, η επιχειρησιακή αυτονομία, οι στρατηγικές μεταρρυθμίσεις και η έμφαση στον ψηφιακό μετασχηματισμό λειτούργησαν ως καταλύτες για την αναβάθμιση της εξυπηρέτησης πολιτών και επιχειρήσεων, ενισχύοντας παράλληλα την εμπιστοσύνη των φορολογουμένων, την εκούσια συμμόρφωση και τα δημόσια έσοδα.</w:t>
      </w:r>
    </w:p>
    <w:p w14:paraId="634B5D82" w14:textId="79B165FA" w:rsidR="00E87CD8" w:rsidRPr="00E87CD8" w:rsidRDefault="00E87CD8" w:rsidP="00A81319">
      <w:pPr>
        <w:spacing w:after="200" w:line="276" w:lineRule="auto"/>
        <w:jc w:val="both"/>
        <w:rPr>
          <w:rFonts w:ascii="Franklin Gothic Medium" w:hAnsi="Franklin Gothic Medium"/>
          <w:sz w:val="24"/>
          <w:szCs w:val="28"/>
        </w:rPr>
      </w:pPr>
      <w:r w:rsidRPr="00E87CD8">
        <w:rPr>
          <w:rFonts w:ascii="Franklin Gothic Medium" w:hAnsi="Franklin Gothic Medium"/>
          <w:sz w:val="24"/>
          <w:szCs w:val="28"/>
        </w:rPr>
        <w:t>Από τη σύστασή της, η ΑΑΔΕ υλοποίησε ένα εκτεταμένο πρόγραμμα αλλαγών, εστιάζοντας στην αυτοματοποίηση των διαδικασιών και την αξιοποίηση μεγάλων δεδομένων (</w:t>
      </w:r>
      <w:proofErr w:type="spellStart"/>
      <w:r w:rsidRPr="00E87CD8">
        <w:rPr>
          <w:rFonts w:ascii="Franklin Gothic Medium" w:hAnsi="Franklin Gothic Medium"/>
          <w:sz w:val="24"/>
          <w:szCs w:val="28"/>
        </w:rPr>
        <w:t>Big</w:t>
      </w:r>
      <w:proofErr w:type="spellEnd"/>
      <w:r w:rsidRPr="00E87CD8">
        <w:rPr>
          <w:rFonts w:ascii="Franklin Gothic Medium" w:hAnsi="Franklin Gothic Medium"/>
          <w:sz w:val="24"/>
          <w:szCs w:val="28"/>
        </w:rPr>
        <w:t xml:space="preserve"> </w:t>
      </w:r>
      <w:proofErr w:type="spellStart"/>
      <w:r w:rsidRPr="00E87CD8">
        <w:rPr>
          <w:rFonts w:ascii="Franklin Gothic Medium" w:hAnsi="Franklin Gothic Medium"/>
          <w:sz w:val="24"/>
          <w:szCs w:val="28"/>
        </w:rPr>
        <w:t>Data</w:t>
      </w:r>
      <w:proofErr w:type="spellEnd"/>
      <w:r w:rsidRPr="00E87CD8">
        <w:rPr>
          <w:rFonts w:ascii="Franklin Gothic Medium" w:hAnsi="Franklin Gothic Medium"/>
          <w:sz w:val="24"/>
          <w:szCs w:val="28"/>
        </w:rPr>
        <w:t xml:space="preserve">). Εργαλεία όπως η ψηφιακή πύλη </w:t>
      </w:r>
      <w:proofErr w:type="spellStart"/>
      <w:r w:rsidRPr="00E87CD8">
        <w:rPr>
          <w:rFonts w:ascii="Franklin Gothic Medium" w:hAnsi="Franklin Gothic Medium"/>
          <w:sz w:val="24"/>
          <w:szCs w:val="28"/>
        </w:rPr>
        <w:t>myAADE</w:t>
      </w:r>
      <w:proofErr w:type="spellEnd"/>
      <w:r w:rsidRPr="00E87CD8">
        <w:rPr>
          <w:rFonts w:ascii="Franklin Gothic Medium" w:hAnsi="Franklin Gothic Medium"/>
          <w:sz w:val="24"/>
          <w:szCs w:val="28"/>
        </w:rPr>
        <w:t xml:space="preserve">, η πλατφόρμα </w:t>
      </w:r>
      <w:proofErr w:type="spellStart"/>
      <w:r w:rsidRPr="00E87CD8">
        <w:rPr>
          <w:rFonts w:ascii="Franklin Gothic Medium" w:hAnsi="Franklin Gothic Medium"/>
          <w:sz w:val="24"/>
          <w:szCs w:val="28"/>
        </w:rPr>
        <w:t>myDATA</w:t>
      </w:r>
      <w:proofErr w:type="spellEnd"/>
      <w:r w:rsidRPr="00E87CD8">
        <w:rPr>
          <w:rFonts w:ascii="Franklin Gothic Medium" w:hAnsi="Franklin Gothic Medium"/>
          <w:sz w:val="24"/>
          <w:szCs w:val="28"/>
        </w:rPr>
        <w:t xml:space="preserve">, η </w:t>
      </w:r>
      <w:proofErr w:type="spellStart"/>
      <w:r w:rsidRPr="00E87CD8">
        <w:rPr>
          <w:rFonts w:ascii="Franklin Gothic Medium" w:hAnsi="Franklin Gothic Medium"/>
          <w:sz w:val="24"/>
          <w:szCs w:val="28"/>
        </w:rPr>
        <w:t>προσυμπλήρωση</w:t>
      </w:r>
      <w:proofErr w:type="spellEnd"/>
      <w:r w:rsidRPr="00E87CD8">
        <w:rPr>
          <w:rFonts w:ascii="Franklin Gothic Medium" w:hAnsi="Franklin Gothic Medium"/>
          <w:sz w:val="24"/>
          <w:szCs w:val="28"/>
        </w:rPr>
        <w:t xml:space="preserve"> δηλώσεων, η διασύνδεση POS με τα πληροφοριακά συστήματα της Αρχής και η χρήση προηγμένων εργαλείων </w:t>
      </w:r>
      <w:proofErr w:type="spellStart"/>
      <w:r w:rsidRPr="00E87CD8">
        <w:rPr>
          <w:rFonts w:ascii="Franklin Gothic Medium" w:hAnsi="Franklin Gothic Medium"/>
          <w:sz w:val="24"/>
          <w:szCs w:val="28"/>
        </w:rPr>
        <w:t>Business</w:t>
      </w:r>
      <w:proofErr w:type="spellEnd"/>
      <w:r w:rsidRPr="00E87CD8">
        <w:rPr>
          <w:rFonts w:ascii="Franklin Gothic Medium" w:hAnsi="Franklin Gothic Medium"/>
          <w:sz w:val="24"/>
          <w:szCs w:val="28"/>
        </w:rPr>
        <w:t xml:space="preserve"> </w:t>
      </w:r>
      <w:proofErr w:type="spellStart"/>
      <w:r w:rsidRPr="00E87CD8">
        <w:rPr>
          <w:rFonts w:ascii="Franklin Gothic Medium" w:hAnsi="Franklin Gothic Medium"/>
          <w:sz w:val="24"/>
          <w:szCs w:val="28"/>
        </w:rPr>
        <w:t>Intelligence</w:t>
      </w:r>
      <w:proofErr w:type="spellEnd"/>
      <w:r w:rsidRPr="00E87CD8">
        <w:rPr>
          <w:rFonts w:ascii="Franklin Gothic Medium" w:hAnsi="Franklin Gothic Medium"/>
          <w:sz w:val="24"/>
          <w:szCs w:val="28"/>
        </w:rPr>
        <w:t xml:space="preserve"> (BI) για την αυτοματοποιημένη αξιολόγηση κινδύνου, στήριξαν τη μετάβαση στο νέο σύγχρονο μοντέλο λειτουργίας.</w:t>
      </w:r>
    </w:p>
    <w:p w14:paraId="3F248524" w14:textId="77777777" w:rsidR="00E87CD8" w:rsidRPr="00E87CD8" w:rsidRDefault="00E87CD8" w:rsidP="00A81319">
      <w:pPr>
        <w:spacing w:after="200" w:line="276" w:lineRule="auto"/>
        <w:jc w:val="both"/>
        <w:rPr>
          <w:rFonts w:ascii="Franklin Gothic Medium" w:hAnsi="Franklin Gothic Medium"/>
          <w:sz w:val="24"/>
          <w:szCs w:val="28"/>
        </w:rPr>
      </w:pPr>
      <w:r w:rsidRPr="00E87CD8">
        <w:rPr>
          <w:rFonts w:ascii="Franklin Gothic Medium" w:hAnsi="Franklin Gothic Medium"/>
          <w:sz w:val="24"/>
          <w:szCs w:val="28"/>
        </w:rPr>
        <w:t>Τα αποτελέσματα των μεταρρυθμίσεων σε όλα τα πεδία αποτυπώνονται στα επίσημα στοιχεία της μελέτης. Ενδεικτικά:</w:t>
      </w:r>
    </w:p>
    <w:p w14:paraId="6B3DF7E7" w14:textId="67EE62BC" w:rsidR="00E87CD8" w:rsidRPr="00E87CD8" w:rsidRDefault="00E87CD8" w:rsidP="00A81319">
      <w:pPr>
        <w:pStyle w:val="a3"/>
        <w:numPr>
          <w:ilvl w:val="0"/>
          <w:numId w:val="45"/>
        </w:numPr>
        <w:spacing w:after="200" w:line="276" w:lineRule="auto"/>
        <w:jc w:val="both"/>
        <w:rPr>
          <w:rFonts w:ascii="Franklin Gothic Medium" w:hAnsi="Franklin Gothic Medium"/>
          <w:sz w:val="24"/>
          <w:szCs w:val="28"/>
        </w:rPr>
      </w:pPr>
      <w:r w:rsidRPr="00E87CD8">
        <w:rPr>
          <w:rFonts w:ascii="Franklin Gothic Medium" w:hAnsi="Franklin Gothic Medium"/>
          <w:sz w:val="24"/>
          <w:szCs w:val="28"/>
        </w:rPr>
        <w:t>σταθερά ανοδική πορεία του λόγου φόρων προς ΑΕΠ, ο οποίος ξεπέρασε το 28% το 2025 (έναντι 20,5% το 2009).</w:t>
      </w:r>
    </w:p>
    <w:p w14:paraId="435C4809" w14:textId="672A17CA" w:rsidR="00E87CD8" w:rsidRPr="00E87CD8" w:rsidRDefault="00E87CD8" w:rsidP="00A81319">
      <w:pPr>
        <w:pStyle w:val="a3"/>
        <w:numPr>
          <w:ilvl w:val="0"/>
          <w:numId w:val="45"/>
        </w:numPr>
        <w:spacing w:after="200" w:line="276" w:lineRule="auto"/>
        <w:jc w:val="both"/>
        <w:rPr>
          <w:rFonts w:ascii="Franklin Gothic Medium" w:hAnsi="Franklin Gothic Medium"/>
          <w:sz w:val="24"/>
          <w:szCs w:val="28"/>
        </w:rPr>
      </w:pPr>
      <w:r w:rsidRPr="00E87CD8">
        <w:rPr>
          <w:rFonts w:ascii="Franklin Gothic Medium" w:hAnsi="Franklin Gothic Medium"/>
          <w:sz w:val="24"/>
          <w:szCs w:val="28"/>
        </w:rPr>
        <w:t xml:space="preserve">μείωση του κενού ΦΠΑ (VAT </w:t>
      </w:r>
      <w:proofErr w:type="spellStart"/>
      <w:r w:rsidRPr="00E87CD8">
        <w:rPr>
          <w:rFonts w:ascii="Franklin Gothic Medium" w:hAnsi="Franklin Gothic Medium"/>
          <w:sz w:val="24"/>
          <w:szCs w:val="28"/>
        </w:rPr>
        <w:t>gap</w:t>
      </w:r>
      <w:proofErr w:type="spellEnd"/>
      <w:r w:rsidRPr="00E87CD8">
        <w:rPr>
          <w:rFonts w:ascii="Franklin Gothic Medium" w:hAnsi="Franklin Gothic Medium"/>
          <w:sz w:val="24"/>
          <w:szCs w:val="28"/>
        </w:rPr>
        <w:t>) κατά 21 ποσοστιαίες μονάδες, από 30% το 2011 σε 9% το 2024.</w:t>
      </w:r>
    </w:p>
    <w:p w14:paraId="4644697F" w14:textId="1EC7C57E" w:rsidR="00E87CD8" w:rsidRPr="00E87CD8" w:rsidRDefault="00E87CD8" w:rsidP="00A81319">
      <w:pPr>
        <w:pStyle w:val="a3"/>
        <w:numPr>
          <w:ilvl w:val="0"/>
          <w:numId w:val="45"/>
        </w:numPr>
        <w:spacing w:after="200" w:line="276" w:lineRule="auto"/>
        <w:jc w:val="both"/>
        <w:rPr>
          <w:rFonts w:ascii="Franklin Gothic Medium" w:hAnsi="Franklin Gothic Medium"/>
          <w:sz w:val="24"/>
          <w:szCs w:val="28"/>
        </w:rPr>
      </w:pPr>
      <w:r w:rsidRPr="00E87CD8">
        <w:rPr>
          <w:rFonts w:ascii="Franklin Gothic Medium" w:hAnsi="Franklin Gothic Medium"/>
          <w:sz w:val="24"/>
          <w:szCs w:val="28"/>
        </w:rPr>
        <w:t>ηλεκτρονική υποβολή δηλώσεων ΦΠΑ σε ποσοστό 100%.</w:t>
      </w:r>
    </w:p>
    <w:p w14:paraId="498FFA03" w14:textId="220B2519" w:rsidR="00E87CD8" w:rsidRPr="00E87CD8" w:rsidRDefault="00E87CD8" w:rsidP="00A81319">
      <w:pPr>
        <w:pStyle w:val="a3"/>
        <w:numPr>
          <w:ilvl w:val="0"/>
          <w:numId w:val="45"/>
        </w:numPr>
        <w:spacing w:after="200" w:line="276" w:lineRule="auto"/>
        <w:jc w:val="both"/>
        <w:rPr>
          <w:rFonts w:ascii="Franklin Gothic Medium" w:hAnsi="Franklin Gothic Medium"/>
          <w:sz w:val="24"/>
          <w:szCs w:val="28"/>
        </w:rPr>
      </w:pPr>
      <w:r w:rsidRPr="00E87CD8">
        <w:rPr>
          <w:rFonts w:ascii="Franklin Gothic Medium" w:hAnsi="Franklin Gothic Medium"/>
          <w:sz w:val="24"/>
          <w:szCs w:val="28"/>
        </w:rPr>
        <w:t>υψηλές επιδόσεις σε διεθνή εργαλεία αξιολόγησης, όπως τα TADAT και ISORA.</w:t>
      </w:r>
    </w:p>
    <w:p w14:paraId="41D74524" w14:textId="77777777" w:rsidR="00C01023" w:rsidRDefault="00C01023">
      <w:pPr>
        <w:spacing w:after="200" w:line="276" w:lineRule="auto"/>
        <w:rPr>
          <w:rFonts w:ascii="Franklin Gothic Medium" w:hAnsi="Franklin Gothic Medium"/>
          <w:sz w:val="24"/>
          <w:szCs w:val="28"/>
        </w:rPr>
      </w:pPr>
      <w:r>
        <w:rPr>
          <w:rFonts w:ascii="Franklin Gothic Medium" w:hAnsi="Franklin Gothic Medium"/>
          <w:sz w:val="24"/>
          <w:szCs w:val="28"/>
        </w:rPr>
        <w:br w:type="page"/>
      </w:r>
    </w:p>
    <w:p w14:paraId="08EC7B68" w14:textId="416DB6DF" w:rsidR="00E87CD8" w:rsidRPr="00E87CD8" w:rsidRDefault="00E87CD8" w:rsidP="00A81319">
      <w:pPr>
        <w:spacing w:after="200" w:line="276" w:lineRule="auto"/>
        <w:jc w:val="both"/>
        <w:rPr>
          <w:rFonts w:ascii="Franklin Gothic Medium" w:hAnsi="Franklin Gothic Medium"/>
          <w:sz w:val="24"/>
          <w:szCs w:val="28"/>
        </w:rPr>
      </w:pPr>
      <w:r w:rsidRPr="00E87CD8">
        <w:rPr>
          <w:rFonts w:ascii="Franklin Gothic Medium" w:hAnsi="Franklin Gothic Medium"/>
          <w:sz w:val="24"/>
          <w:szCs w:val="28"/>
        </w:rPr>
        <w:lastRenderedPageBreak/>
        <w:t xml:space="preserve">Ο Διοικητής της ΑΑΔΕ, Γιώργος </w:t>
      </w:r>
      <w:proofErr w:type="spellStart"/>
      <w:r w:rsidRPr="00E87CD8">
        <w:rPr>
          <w:rFonts w:ascii="Franklin Gothic Medium" w:hAnsi="Franklin Gothic Medium"/>
          <w:sz w:val="24"/>
          <w:szCs w:val="28"/>
        </w:rPr>
        <w:t>Πιτσιλής</w:t>
      </w:r>
      <w:proofErr w:type="spellEnd"/>
      <w:r w:rsidRPr="00E87CD8">
        <w:rPr>
          <w:rFonts w:ascii="Franklin Gothic Medium" w:hAnsi="Franklin Gothic Medium"/>
          <w:sz w:val="24"/>
          <w:szCs w:val="28"/>
        </w:rPr>
        <w:t>, δήλωσε:</w:t>
      </w:r>
      <w:r w:rsidR="00C01023">
        <w:rPr>
          <w:rFonts w:ascii="Franklin Gothic Medium" w:hAnsi="Franklin Gothic Medium"/>
          <w:sz w:val="24"/>
          <w:szCs w:val="28"/>
        </w:rPr>
        <w:t xml:space="preserve"> </w:t>
      </w:r>
      <w:bookmarkStart w:id="1" w:name="_GoBack"/>
      <w:bookmarkEnd w:id="1"/>
      <w:r w:rsidRPr="00E87CD8">
        <w:rPr>
          <w:rFonts w:ascii="Franklin Gothic Medium" w:hAnsi="Franklin Gothic Medium"/>
          <w:sz w:val="24"/>
          <w:szCs w:val="28"/>
        </w:rPr>
        <w:t>«Η αναγνώριση από το Διεθνές Νομισματικό Ταμείο επιβεβαιώνει ότι η προσήλωση στη θεσμική συνέχεια, τον ψηφιακό μετασχηματισμό και τη σύγχρονη, αποτελεσματική διοίκηση φέρνει μετρήσιμο όφελος για την κοινωνία. Από την ίδρυση της ΑΑΔΕ μέχρι σήμερα, εργαζόμαστε με συνέπεια για μια φορολογική διοίκηση πιο αξιόπιστη, διαφανή και φιλική προς τον πολίτη και την υγιή επιχειρηματικότητα, εδραιώνοντας σχέση εμπιστοσύνης με τους φορολογούμενους».</w:t>
      </w:r>
    </w:p>
    <w:p w14:paraId="35E48934" w14:textId="77777777" w:rsidR="00C01023" w:rsidRPr="00E461B5" w:rsidRDefault="00C01023" w:rsidP="00C01023">
      <w:pPr>
        <w:spacing w:before="120" w:after="120" w:line="276" w:lineRule="auto"/>
        <w:jc w:val="both"/>
        <w:rPr>
          <w:rFonts w:ascii="Franklin Gothic Medium" w:hAnsi="Franklin Gothic Medium" w:cs="Arial"/>
          <w:sz w:val="24"/>
        </w:rPr>
      </w:pPr>
      <w:r>
        <w:rPr>
          <w:rFonts w:ascii="Franklin Gothic Medium" w:hAnsi="Franklin Gothic Medium" w:cs="Arial"/>
          <w:sz w:val="24"/>
        </w:rPr>
        <w:t>Η</w:t>
      </w:r>
      <w:r w:rsidRPr="00E461B5">
        <w:rPr>
          <w:rFonts w:ascii="Franklin Gothic Medium" w:hAnsi="Franklin Gothic Medium" w:cs="Arial"/>
          <w:sz w:val="24"/>
        </w:rPr>
        <w:t xml:space="preserve"> </w:t>
      </w:r>
      <w:r>
        <w:rPr>
          <w:rFonts w:ascii="Franklin Gothic Medium" w:hAnsi="Franklin Gothic Medium" w:cs="Arial"/>
          <w:sz w:val="24"/>
        </w:rPr>
        <w:t>μελέτη</w:t>
      </w:r>
      <w:r w:rsidRPr="00E461B5">
        <w:rPr>
          <w:rFonts w:ascii="Franklin Gothic Medium" w:hAnsi="Franklin Gothic Medium" w:cs="Arial"/>
          <w:sz w:val="24"/>
        </w:rPr>
        <w:t xml:space="preserve"> </w:t>
      </w:r>
      <w:hyperlink r:id="rId7" w:history="1">
        <w:r w:rsidRPr="00E461B5">
          <w:rPr>
            <w:rStyle w:val="-"/>
            <w:rFonts w:ascii="Franklin Gothic Medium" w:hAnsi="Franklin Gothic Medium" w:cs="Arial"/>
            <w:sz w:val="24"/>
            <w:lang w:val="en-US"/>
          </w:rPr>
          <w:t>Tax</w:t>
        </w:r>
        <w:r w:rsidRPr="00E461B5">
          <w:rPr>
            <w:rStyle w:val="-"/>
            <w:rFonts w:ascii="Franklin Gothic Medium" w:hAnsi="Franklin Gothic Medium" w:cs="Arial"/>
            <w:sz w:val="24"/>
          </w:rPr>
          <w:t xml:space="preserve"> </w:t>
        </w:r>
        <w:r w:rsidRPr="00E461B5">
          <w:rPr>
            <w:rStyle w:val="-"/>
            <w:rFonts w:ascii="Franklin Gothic Medium" w:hAnsi="Franklin Gothic Medium" w:cs="Arial"/>
            <w:sz w:val="24"/>
            <w:lang w:val="en-US"/>
          </w:rPr>
          <w:t>Administration</w:t>
        </w:r>
        <w:r w:rsidRPr="00E461B5">
          <w:rPr>
            <w:rStyle w:val="-"/>
            <w:rFonts w:ascii="Franklin Gothic Medium" w:hAnsi="Franklin Gothic Medium" w:cs="Arial"/>
            <w:sz w:val="24"/>
          </w:rPr>
          <w:t xml:space="preserve"> </w:t>
        </w:r>
        <w:r w:rsidRPr="00E461B5">
          <w:rPr>
            <w:rStyle w:val="-"/>
            <w:rFonts w:ascii="Franklin Gothic Medium" w:hAnsi="Franklin Gothic Medium" w:cs="Arial"/>
            <w:sz w:val="24"/>
            <w:lang w:val="en-US"/>
          </w:rPr>
          <w:t>Ref</w:t>
        </w:r>
        <w:r w:rsidRPr="00E461B5">
          <w:rPr>
            <w:rStyle w:val="-"/>
            <w:rFonts w:ascii="Franklin Gothic Medium" w:hAnsi="Franklin Gothic Medium" w:cs="Arial"/>
            <w:sz w:val="24"/>
            <w:lang w:val="en-US"/>
          </w:rPr>
          <w:t>o</w:t>
        </w:r>
        <w:r w:rsidRPr="00E461B5">
          <w:rPr>
            <w:rStyle w:val="-"/>
            <w:rFonts w:ascii="Franklin Gothic Medium" w:hAnsi="Franklin Gothic Medium" w:cs="Arial"/>
            <w:sz w:val="24"/>
            <w:lang w:val="en-US"/>
          </w:rPr>
          <w:t>rm</w:t>
        </w:r>
        <w:r w:rsidRPr="00E461B5">
          <w:rPr>
            <w:rStyle w:val="-"/>
            <w:rFonts w:ascii="Franklin Gothic Medium" w:hAnsi="Franklin Gothic Medium" w:cs="Arial"/>
            <w:sz w:val="24"/>
          </w:rPr>
          <w:t xml:space="preserve"> </w:t>
        </w:r>
        <w:r w:rsidRPr="00E461B5">
          <w:rPr>
            <w:rStyle w:val="-"/>
            <w:rFonts w:ascii="Franklin Gothic Medium" w:hAnsi="Franklin Gothic Medium" w:cs="Arial"/>
            <w:sz w:val="24"/>
            <w:lang w:val="en-US"/>
          </w:rPr>
          <w:t>in</w:t>
        </w:r>
        <w:r w:rsidRPr="00E461B5">
          <w:rPr>
            <w:rStyle w:val="-"/>
            <w:rFonts w:ascii="Franklin Gothic Medium" w:hAnsi="Franklin Gothic Medium" w:cs="Arial"/>
            <w:sz w:val="24"/>
          </w:rPr>
          <w:t xml:space="preserve"> </w:t>
        </w:r>
        <w:r w:rsidRPr="00E461B5">
          <w:rPr>
            <w:rStyle w:val="-"/>
            <w:rFonts w:ascii="Franklin Gothic Medium" w:hAnsi="Franklin Gothic Medium" w:cs="Arial"/>
            <w:sz w:val="24"/>
            <w:lang w:val="en-US"/>
          </w:rPr>
          <w:t>Greece</w:t>
        </w:r>
        <w:r w:rsidRPr="00E461B5">
          <w:rPr>
            <w:rStyle w:val="-"/>
            <w:rFonts w:ascii="Franklin Gothic Medium" w:hAnsi="Franklin Gothic Medium" w:cs="Arial"/>
            <w:sz w:val="24"/>
          </w:rPr>
          <w:t xml:space="preserve">: </w:t>
        </w:r>
        <w:r w:rsidRPr="00E461B5">
          <w:rPr>
            <w:rStyle w:val="-"/>
            <w:rFonts w:ascii="Franklin Gothic Medium" w:hAnsi="Franklin Gothic Medium" w:cs="Arial"/>
            <w:sz w:val="24"/>
            <w:lang w:val="en-US"/>
          </w:rPr>
          <w:t>Outcomes</w:t>
        </w:r>
        <w:r w:rsidRPr="00E461B5">
          <w:rPr>
            <w:rStyle w:val="-"/>
            <w:rFonts w:ascii="Franklin Gothic Medium" w:hAnsi="Franklin Gothic Medium" w:cs="Arial"/>
            <w:sz w:val="24"/>
          </w:rPr>
          <w:t xml:space="preserve"> </w:t>
        </w:r>
        <w:r w:rsidRPr="00E461B5">
          <w:rPr>
            <w:rStyle w:val="-"/>
            <w:rFonts w:ascii="Franklin Gothic Medium" w:hAnsi="Franklin Gothic Medium" w:cs="Arial"/>
            <w:sz w:val="24"/>
            <w:lang w:val="en-US"/>
          </w:rPr>
          <w:t>and</w:t>
        </w:r>
        <w:r w:rsidRPr="00E461B5">
          <w:rPr>
            <w:rStyle w:val="-"/>
            <w:rFonts w:ascii="Franklin Gothic Medium" w:hAnsi="Franklin Gothic Medium" w:cs="Arial"/>
            <w:sz w:val="24"/>
          </w:rPr>
          <w:t xml:space="preserve"> </w:t>
        </w:r>
        <w:r w:rsidRPr="00E461B5">
          <w:rPr>
            <w:rStyle w:val="-"/>
            <w:rFonts w:ascii="Franklin Gothic Medium" w:hAnsi="Franklin Gothic Medium" w:cs="Arial"/>
            <w:sz w:val="24"/>
            <w:lang w:val="en-US"/>
          </w:rPr>
          <w:t>Lessons</w:t>
        </w:r>
        <w:r w:rsidRPr="00E461B5">
          <w:rPr>
            <w:rStyle w:val="-"/>
            <w:rFonts w:ascii="Franklin Gothic Medium" w:hAnsi="Franklin Gothic Medium" w:cs="Arial"/>
            <w:sz w:val="24"/>
          </w:rPr>
          <w:t xml:space="preserve"> (2010–25)</w:t>
        </w:r>
      </w:hyperlink>
      <w:r w:rsidRPr="00E461B5">
        <w:rPr>
          <w:rFonts w:ascii="Franklin Gothic Medium" w:hAnsi="Franklin Gothic Medium" w:cs="Arial"/>
          <w:sz w:val="24"/>
        </w:rPr>
        <w:t xml:space="preserve"> </w:t>
      </w:r>
      <w:r>
        <w:rPr>
          <w:rFonts w:ascii="Franklin Gothic Medium" w:hAnsi="Franklin Gothic Medium" w:cs="Arial"/>
          <w:sz w:val="24"/>
        </w:rPr>
        <w:t>είναι</w:t>
      </w:r>
      <w:r w:rsidRPr="00E461B5">
        <w:rPr>
          <w:rFonts w:ascii="Franklin Gothic Medium" w:hAnsi="Franklin Gothic Medium" w:cs="Arial"/>
          <w:sz w:val="24"/>
        </w:rPr>
        <w:t xml:space="preserve"> </w:t>
      </w:r>
      <w:r>
        <w:rPr>
          <w:rFonts w:ascii="Franklin Gothic Medium" w:hAnsi="Franklin Gothic Medium" w:cs="Arial"/>
          <w:sz w:val="24"/>
        </w:rPr>
        <w:t>διαθέσιμη</w:t>
      </w:r>
      <w:r w:rsidRPr="00E461B5">
        <w:rPr>
          <w:rFonts w:ascii="Franklin Gothic Medium" w:hAnsi="Franklin Gothic Medium" w:cs="Arial"/>
          <w:sz w:val="24"/>
        </w:rPr>
        <w:t xml:space="preserve"> </w:t>
      </w:r>
      <w:r>
        <w:rPr>
          <w:rFonts w:ascii="Franklin Gothic Medium" w:hAnsi="Franklin Gothic Medium" w:cs="Arial"/>
          <w:sz w:val="24"/>
        </w:rPr>
        <w:t>στον</w:t>
      </w:r>
      <w:r w:rsidRPr="00E461B5">
        <w:rPr>
          <w:rFonts w:ascii="Franklin Gothic Medium" w:hAnsi="Franklin Gothic Medium" w:cs="Arial"/>
          <w:sz w:val="24"/>
        </w:rPr>
        <w:t xml:space="preserve"> </w:t>
      </w:r>
      <w:r>
        <w:rPr>
          <w:rFonts w:ascii="Franklin Gothic Medium" w:hAnsi="Franklin Gothic Medium" w:cs="Arial"/>
          <w:sz w:val="24"/>
        </w:rPr>
        <w:t>επίσημο</w:t>
      </w:r>
      <w:r w:rsidRPr="00E461B5">
        <w:rPr>
          <w:rFonts w:ascii="Franklin Gothic Medium" w:hAnsi="Franklin Gothic Medium" w:cs="Arial"/>
          <w:sz w:val="24"/>
        </w:rPr>
        <w:t xml:space="preserve"> </w:t>
      </w:r>
      <w:proofErr w:type="spellStart"/>
      <w:r>
        <w:rPr>
          <w:rFonts w:ascii="Franklin Gothic Medium" w:hAnsi="Franklin Gothic Medium" w:cs="Arial"/>
          <w:sz w:val="24"/>
        </w:rPr>
        <w:t>ιστότοπο</w:t>
      </w:r>
      <w:proofErr w:type="spellEnd"/>
      <w:r w:rsidRPr="00E461B5">
        <w:rPr>
          <w:rFonts w:ascii="Franklin Gothic Medium" w:hAnsi="Franklin Gothic Medium" w:cs="Arial"/>
          <w:sz w:val="24"/>
        </w:rPr>
        <w:t xml:space="preserve"> </w:t>
      </w:r>
      <w:r>
        <w:rPr>
          <w:rFonts w:ascii="Franklin Gothic Medium" w:hAnsi="Franklin Gothic Medium" w:cs="Arial"/>
          <w:sz w:val="24"/>
        </w:rPr>
        <w:t>του</w:t>
      </w:r>
      <w:r w:rsidRPr="00E461B5">
        <w:rPr>
          <w:rFonts w:ascii="Franklin Gothic Medium" w:hAnsi="Franklin Gothic Medium" w:cs="Arial"/>
          <w:sz w:val="24"/>
        </w:rPr>
        <w:t xml:space="preserve"> </w:t>
      </w:r>
      <w:r w:rsidRPr="002711BF">
        <w:rPr>
          <w:rFonts w:ascii="Franklin Gothic Medium" w:hAnsi="Franklin Gothic Medium" w:cs="Arial"/>
          <w:sz w:val="24"/>
        </w:rPr>
        <w:t>Διεθν</w:t>
      </w:r>
      <w:r>
        <w:rPr>
          <w:rFonts w:ascii="Franklin Gothic Medium" w:hAnsi="Franklin Gothic Medium" w:cs="Arial"/>
          <w:sz w:val="24"/>
        </w:rPr>
        <w:t>ού</w:t>
      </w:r>
      <w:r w:rsidRPr="002711BF">
        <w:rPr>
          <w:rFonts w:ascii="Franklin Gothic Medium" w:hAnsi="Franklin Gothic Medium" w:cs="Arial"/>
          <w:sz w:val="24"/>
        </w:rPr>
        <w:t>ς Νομισματικ</w:t>
      </w:r>
      <w:r>
        <w:rPr>
          <w:rFonts w:ascii="Franklin Gothic Medium" w:hAnsi="Franklin Gothic Medium" w:cs="Arial"/>
          <w:sz w:val="24"/>
        </w:rPr>
        <w:t>ού</w:t>
      </w:r>
      <w:r w:rsidRPr="002711BF">
        <w:rPr>
          <w:rFonts w:ascii="Franklin Gothic Medium" w:hAnsi="Franklin Gothic Medium" w:cs="Arial"/>
          <w:sz w:val="24"/>
        </w:rPr>
        <w:t xml:space="preserve"> Ταμείο</w:t>
      </w:r>
      <w:r>
        <w:rPr>
          <w:rFonts w:ascii="Franklin Gothic Medium" w:hAnsi="Franklin Gothic Medium" w:cs="Arial"/>
          <w:sz w:val="24"/>
        </w:rPr>
        <w:t>υ.</w:t>
      </w:r>
    </w:p>
    <w:p w14:paraId="041FEC5B" w14:textId="0B4FE1D0" w:rsidR="001C7849" w:rsidRDefault="001C7849" w:rsidP="00C01023">
      <w:pPr>
        <w:spacing w:after="200" w:line="276" w:lineRule="auto"/>
        <w:jc w:val="both"/>
        <w:rPr>
          <w:rFonts w:ascii="Franklin Gothic Medium" w:hAnsi="Franklin Gothic Medium"/>
          <w:sz w:val="24"/>
          <w:szCs w:val="28"/>
        </w:rPr>
      </w:pPr>
    </w:p>
    <w:sectPr w:rsidR="001C7849"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Franklin Gothic Medium">
    <w:panose1 w:val="020B06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4682"/>
    <w:multiLevelType w:val="hybridMultilevel"/>
    <w:tmpl w:val="44FC00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285D17"/>
    <w:multiLevelType w:val="hybridMultilevel"/>
    <w:tmpl w:val="1A9C36EA"/>
    <w:lvl w:ilvl="0" w:tplc="D374B736">
      <w:start w:val="1"/>
      <w:numFmt w:val="decimal"/>
      <w:lvlText w:val="%1."/>
      <w:lvlJc w:val="left"/>
      <w:pPr>
        <w:ind w:left="795" w:hanging="43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A6D1D59"/>
    <w:multiLevelType w:val="hybridMultilevel"/>
    <w:tmpl w:val="337EB7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AA802F1"/>
    <w:multiLevelType w:val="hybridMultilevel"/>
    <w:tmpl w:val="135AAA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1B9158D"/>
    <w:multiLevelType w:val="hybridMultilevel"/>
    <w:tmpl w:val="F41C943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2003521"/>
    <w:multiLevelType w:val="hybridMultilevel"/>
    <w:tmpl w:val="DA847D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53B239E"/>
    <w:multiLevelType w:val="hybridMultilevel"/>
    <w:tmpl w:val="97703F2E"/>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0"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517A42"/>
    <w:multiLevelType w:val="hybridMultilevel"/>
    <w:tmpl w:val="03FC4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1FA1FFF"/>
    <w:multiLevelType w:val="hybridMultilevel"/>
    <w:tmpl w:val="80966B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2C5155E"/>
    <w:multiLevelType w:val="hybridMultilevel"/>
    <w:tmpl w:val="1E248D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5A156D1"/>
    <w:multiLevelType w:val="hybridMultilevel"/>
    <w:tmpl w:val="C69C01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E1925EC"/>
    <w:multiLevelType w:val="hybridMultilevel"/>
    <w:tmpl w:val="0182595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8"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02E3D"/>
    <w:multiLevelType w:val="hybridMultilevel"/>
    <w:tmpl w:val="161CAB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F4E4B18"/>
    <w:multiLevelType w:val="hybridMultilevel"/>
    <w:tmpl w:val="0BEA60D8"/>
    <w:lvl w:ilvl="0" w:tplc="50A05EE0">
      <w:numFmt w:val="bullet"/>
      <w:lvlText w:val=""/>
      <w:lvlJc w:val="left"/>
      <w:pPr>
        <w:ind w:left="720" w:hanging="360"/>
      </w:pPr>
      <w:rPr>
        <w:rFonts w:ascii="Symbol" w:eastAsiaTheme="minorHAnsi"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F7770BF"/>
    <w:multiLevelType w:val="hybridMultilevel"/>
    <w:tmpl w:val="C36A5D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0454DFC"/>
    <w:multiLevelType w:val="hybridMultilevel"/>
    <w:tmpl w:val="EB060C6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6" w15:restartNumberingAfterBreak="0">
    <w:nsid w:val="414E15FF"/>
    <w:multiLevelType w:val="hybridMultilevel"/>
    <w:tmpl w:val="8E4A3F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B250BB0"/>
    <w:multiLevelType w:val="hybridMultilevel"/>
    <w:tmpl w:val="406026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4F314939"/>
    <w:multiLevelType w:val="hybridMultilevel"/>
    <w:tmpl w:val="D68A24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39C5545"/>
    <w:multiLevelType w:val="hybridMultilevel"/>
    <w:tmpl w:val="E320FBA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3A94F0A"/>
    <w:multiLevelType w:val="hybridMultilevel"/>
    <w:tmpl w:val="F820AF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A091E1A"/>
    <w:multiLevelType w:val="hybridMultilevel"/>
    <w:tmpl w:val="E53250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DBD0B3A"/>
    <w:multiLevelType w:val="multilevel"/>
    <w:tmpl w:val="D668E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357B4"/>
    <w:multiLevelType w:val="hybridMultilevel"/>
    <w:tmpl w:val="95BCF4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7"/>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36"/>
  </w:num>
  <w:num w:numId="8">
    <w:abstractNumId w:val="38"/>
  </w:num>
  <w:num w:numId="9">
    <w:abstractNumId w:val="31"/>
  </w:num>
  <w:num w:numId="10">
    <w:abstractNumId w:val="16"/>
  </w:num>
  <w:num w:numId="11">
    <w:abstractNumId w:val="37"/>
  </w:num>
  <w:num w:numId="12">
    <w:abstractNumId w:val="2"/>
  </w:num>
  <w:num w:numId="13">
    <w:abstractNumId w:val="40"/>
  </w:num>
  <w:num w:numId="14">
    <w:abstractNumId w:val="6"/>
  </w:num>
  <w:num w:numId="15">
    <w:abstractNumId w:val="28"/>
  </w:num>
  <w:num w:numId="16">
    <w:abstractNumId w:val="29"/>
  </w:num>
  <w:num w:numId="17">
    <w:abstractNumId w:val="18"/>
  </w:num>
  <w:num w:numId="18">
    <w:abstractNumId w:val="20"/>
  </w:num>
  <w:num w:numId="19">
    <w:abstractNumId w:val="10"/>
  </w:num>
  <w:num w:numId="20">
    <w:abstractNumId w:val="19"/>
  </w:num>
  <w:num w:numId="21">
    <w:abstractNumId w:val="17"/>
  </w:num>
  <w:num w:numId="22">
    <w:abstractNumId w:val="1"/>
  </w:num>
  <w:num w:numId="23">
    <w:abstractNumId w:val="32"/>
  </w:num>
  <w:num w:numId="24">
    <w:abstractNumId w:val="0"/>
  </w:num>
  <w:num w:numId="25">
    <w:abstractNumId w:val="13"/>
  </w:num>
  <w:num w:numId="26">
    <w:abstractNumId w:val="7"/>
  </w:num>
  <w:num w:numId="27">
    <w:abstractNumId w:val="14"/>
  </w:num>
  <w:num w:numId="28">
    <w:abstractNumId w:val="39"/>
  </w:num>
  <w:num w:numId="29">
    <w:abstractNumId w:val="25"/>
  </w:num>
  <w:num w:numId="30">
    <w:abstractNumId w:val="16"/>
  </w:num>
  <w:num w:numId="31">
    <w:abstractNumId w:val="23"/>
  </w:num>
  <w:num w:numId="32">
    <w:abstractNumId w:val="8"/>
  </w:num>
  <w:num w:numId="33">
    <w:abstractNumId w:val="43"/>
  </w:num>
  <w:num w:numId="34">
    <w:abstractNumId w:val="4"/>
  </w:num>
  <w:num w:numId="35">
    <w:abstractNumId w:val="12"/>
  </w:num>
  <w:num w:numId="36">
    <w:abstractNumId w:val="26"/>
  </w:num>
  <w:num w:numId="37">
    <w:abstractNumId w:val="9"/>
  </w:num>
  <w:num w:numId="38">
    <w:abstractNumId w:val="34"/>
  </w:num>
  <w:num w:numId="39">
    <w:abstractNumId w:val="35"/>
  </w:num>
  <w:num w:numId="40">
    <w:abstractNumId w:val="3"/>
  </w:num>
  <w:num w:numId="41">
    <w:abstractNumId w:val="21"/>
  </w:num>
  <w:num w:numId="42">
    <w:abstractNumId w:val="42"/>
  </w:num>
  <w:num w:numId="43">
    <w:abstractNumId w:val="33"/>
  </w:num>
  <w:num w:numId="44">
    <w:abstractNumId w:val="15"/>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246BD"/>
    <w:rsid w:val="00026375"/>
    <w:rsid w:val="00026AF4"/>
    <w:rsid w:val="000532BF"/>
    <w:rsid w:val="00064436"/>
    <w:rsid w:val="000668A9"/>
    <w:rsid w:val="00071667"/>
    <w:rsid w:val="000757F8"/>
    <w:rsid w:val="00082964"/>
    <w:rsid w:val="0009252C"/>
    <w:rsid w:val="00094E92"/>
    <w:rsid w:val="000B3E31"/>
    <w:rsid w:val="000B5845"/>
    <w:rsid w:val="000C30D3"/>
    <w:rsid w:val="000C5204"/>
    <w:rsid w:val="000D3ADB"/>
    <w:rsid w:val="000D5269"/>
    <w:rsid w:val="000E5728"/>
    <w:rsid w:val="000F695C"/>
    <w:rsid w:val="000F6D36"/>
    <w:rsid w:val="00113735"/>
    <w:rsid w:val="00121314"/>
    <w:rsid w:val="00134CC9"/>
    <w:rsid w:val="001371D4"/>
    <w:rsid w:val="00144711"/>
    <w:rsid w:val="00150C90"/>
    <w:rsid w:val="001605E1"/>
    <w:rsid w:val="001651E8"/>
    <w:rsid w:val="001813CF"/>
    <w:rsid w:val="0018262D"/>
    <w:rsid w:val="0018492B"/>
    <w:rsid w:val="0019625B"/>
    <w:rsid w:val="001A2054"/>
    <w:rsid w:val="001A574B"/>
    <w:rsid w:val="001C08FC"/>
    <w:rsid w:val="001C7849"/>
    <w:rsid w:val="001D01F8"/>
    <w:rsid w:val="001D14DE"/>
    <w:rsid w:val="001D7C5A"/>
    <w:rsid w:val="001E3089"/>
    <w:rsid w:val="001F3A88"/>
    <w:rsid w:val="001F6E93"/>
    <w:rsid w:val="00207C1F"/>
    <w:rsid w:val="002111ED"/>
    <w:rsid w:val="00234062"/>
    <w:rsid w:val="00237475"/>
    <w:rsid w:val="002474FF"/>
    <w:rsid w:val="002502C4"/>
    <w:rsid w:val="00260D1E"/>
    <w:rsid w:val="0027049D"/>
    <w:rsid w:val="0027174F"/>
    <w:rsid w:val="00287382"/>
    <w:rsid w:val="00291BFE"/>
    <w:rsid w:val="002A3D5A"/>
    <w:rsid w:val="002A6799"/>
    <w:rsid w:val="002A7283"/>
    <w:rsid w:val="002A75A4"/>
    <w:rsid w:val="002A7816"/>
    <w:rsid w:val="002B0B0F"/>
    <w:rsid w:val="002B4493"/>
    <w:rsid w:val="002B45A8"/>
    <w:rsid w:val="002C2847"/>
    <w:rsid w:val="002D1AF1"/>
    <w:rsid w:val="002D63D2"/>
    <w:rsid w:val="002F2121"/>
    <w:rsid w:val="002F34B4"/>
    <w:rsid w:val="002F5C1E"/>
    <w:rsid w:val="002F5D58"/>
    <w:rsid w:val="002F77A6"/>
    <w:rsid w:val="00301206"/>
    <w:rsid w:val="00305FE2"/>
    <w:rsid w:val="00313EF1"/>
    <w:rsid w:val="003215DF"/>
    <w:rsid w:val="00325584"/>
    <w:rsid w:val="00330501"/>
    <w:rsid w:val="00346639"/>
    <w:rsid w:val="0035076B"/>
    <w:rsid w:val="00355395"/>
    <w:rsid w:val="0035656B"/>
    <w:rsid w:val="00361DDE"/>
    <w:rsid w:val="003627E2"/>
    <w:rsid w:val="00365C1B"/>
    <w:rsid w:val="00366851"/>
    <w:rsid w:val="00374802"/>
    <w:rsid w:val="00383B68"/>
    <w:rsid w:val="003A521E"/>
    <w:rsid w:val="003A740B"/>
    <w:rsid w:val="003B5AA6"/>
    <w:rsid w:val="003C29DD"/>
    <w:rsid w:val="003D6708"/>
    <w:rsid w:val="003D6D06"/>
    <w:rsid w:val="003D73F4"/>
    <w:rsid w:val="004025DD"/>
    <w:rsid w:val="00402CE3"/>
    <w:rsid w:val="00405CEB"/>
    <w:rsid w:val="00423DF6"/>
    <w:rsid w:val="0043587D"/>
    <w:rsid w:val="00462CB0"/>
    <w:rsid w:val="00474E28"/>
    <w:rsid w:val="0048239D"/>
    <w:rsid w:val="00486AB7"/>
    <w:rsid w:val="004B3BD7"/>
    <w:rsid w:val="004B67AE"/>
    <w:rsid w:val="004D4080"/>
    <w:rsid w:val="004E3390"/>
    <w:rsid w:val="004E4EF4"/>
    <w:rsid w:val="004E54D7"/>
    <w:rsid w:val="004F2C71"/>
    <w:rsid w:val="00507EDC"/>
    <w:rsid w:val="00527274"/>
    <w:rsid w:val="00533598"/>
    <w:rsid w:val="00540684"/>
    <w:rsid w:val="005473F0"/>
    <w:rsid w:val="00553958"/>
    <w:rsid w:val="00553E47"/>
    <w:rsid w:val="00564F0D"/>
    <w:rsid w:val="00566C9A"/>
    <w:rsid w:val="0057140B"/>
    <w:rsid w:val="00571F5A"/>
    <w:rsid w:val="00573DB8"/>
    <w:rsid w:val="00581E34"/>
    <w:rsid w:val="005849D0"/>
    <w:rsid w:val="005A26F2"/>
    <w:rsid w:val="005A690E"/>
    <w:rsid w:val="005C1547"/>
    <w:rsid w:val="005F536A"/>
    <w:rsid w:val="005F79B0"/>
    <w:rsid w:val="00602DC3"/>
    <w:rsid w:val="006032AB"/>
    <w:rsid w:val="00616586"/>
    <w:rsid w:val="00631AC0"/>
    <w:rsid w:val="00633AD1"/>
    <w:rsid w:val="00652F5E"/>
    <w:rsid w:val="00662DAE"/>
    <w:rsid w:val="00663632"/>
    <w:rsid w:val="006643A5"/>
    <w:rsid w:val="00671544"/>
    <w:rsid w:val="00690530"/>
    <w:rsid w:val="006A01DD"/>
    <w:rsid w:val="006B4E3A"/>
    <w:rsid w:val="006C1B77"/>
    <w:rsid w:val="006D0E02"/>
    <w:rsid w:val="006D214E"/>
    <w:rsid w:val="006E5EF4"/>
    <w:rsid w:val="007100C9"/>
    <w:rsid w:val="00727A65"/>
    <w:rsid w:val="00730AA2"/>
    <w:rsid w:val="00732B5E"/>
    <w:rsid w:val="00737377"/>
    <w:rsid w:val="0074660B"/>
    <w:rsid w:val="00757852"/>
    <w:rsid w:val="00761B92"/>
    <w:rsid w:val="007658D5"/>
    <w:rsid w:val="007671B3"/>
    <w:rsid w:val="007917B0"/>
    <w:rsid w:val="0079368F"/>
    <w:rsid w:val="007A2D4D"/>
    <w:rsid w:val="007B2139"/>
    <w:rsid w:val="007B3FC4"/>
    <w:rsid w:val="007C2949"/>
    <w:rsid w:val="007C43F9"/>
    <w:rsid w:val="007D7091"/>
    <w:rsid w:val="007E00BF"/>
    <w:rsid w:val="007E270B"/>
    <w:rsid w:val="007F29CD"/>
    <w:rsid w:val="007F3DB6"/>
    <w:rsid w:val="007F4EF3"/>
    <w:rsid w:val="00813026"/>
    <w:rsid w:val="0082755B"/>
    <w:rsid w:val="00834EB9"/>
    <w:rsid w:val="00842BA7"/>
    <w:rsid w:val="00846361"/>
    <w:rsid w:val="00847278"/>
    <w:rsid w:val="008529E4"/>
    <w:rsid w:val="00886DB2"/>
    <w:rsid w:val="00890E97"/>
    <w:rsid w:val="008942F2"/>
    <w:rsid w:val="00894FE5"/>
    <w:rsid w:val="008B3806"/>
    <w:rsid w:val="008B4699"/>
    <w:rsid w:val="008B6F61"/>
    <w:rsid w:val="008D025D"/>
    <w:rsid w:val="008E410A"/>
    <w:rsid w:val="008F27D2"/>
    <w:rsid w:val="00900DEA"/>
    <w:rsid w:val="009039F6"/>
    <w:rsid w:val="00906C78"/>
    <w:rsid w:val="00914706"/>
    <w:rsid w:val="00915C8E"/>
    <w:rsid w:val="00921BA4"/>
    <w:rsid w:val="009239CE"/>
    <w:rsid w:val="009317C1"/>
    <w:rsid w:val="00952E21"/>
    <w:rsid w:val="00953BFD"/>
    <w:rsid w:val="00953C73"/>
    <w:rsid w:val="00956AD3"/>
    <w:rsid w:val="00963CB6"/>
    <w:rsid w:val="00970B90"/>
    <w:rsid w:val="0097616C"/>
    <w:rsid w:val="009809FD"/>
    <w:rsid w:val="00986A59"/>
    <w:rsid w:val="0099105E"/>
    <w:rsid w:val="00991FA7"/>
    <w:rsid w:val="009A0CB3"/>
    <w:rsid w:val="009A6261"/>
    <w:rsid w:val="009B0EBA"/>
    <w:rsid w:val="009E3D22"/>
    <w:rsid w:val="009F461E"/>
    <w:rsid w:val="009F590C"/>
    <w:rsid w:val="009F618A"/>
    <w:rsid w:val="00A03C91"/>
    <w:rsid w:val="00A34001"/>
    <w:rsid w:val="00A43BFC"/>
    <w:rsid w:val="00A441B7"/>
    <w:rsid w:val="00A465B1"/>
    <w:rsid w:val="00A55D09"/>
    <w:rsid w:val="00A6282C"/>
    <w:rsid w:val="00A64E57"/>
    <w:rsid w:val="00A6589C"/>
    <w:rsid w:val="00A65EB0"/>
    <w:rsid w:val="00A73BCC"/>
    <w:rsid w:val="00A74C0B"/>
    <w:rsid w:val="00A764F8"/>
    <w:rsid w:val="00A77EA2"/>
    <w:rsid w:val="00A81319"/>
    <w:rsid w:val="00A935D0"/>
    <w:rsid w:val="00A9456B"/>
    <w:rsid w:val="00A946F7"/>
    <w:rsid w:val="00AA069E"/>
    <w:rsid w:val="00AA426E"/>
    <w:rsid w:val="00AB477A"/>
    <w:rsid w:val="00AD3403"/>
    <w:rsid w:val="00AD3B59"/>
    <w:rsid w:val="00AE04C5"/>
    <w:rsid w:val="00AE1054"/>
    <w:rsid w:val="00AF44BF"/>
    <w:rsid w:val="00B00AE7"/>
    <w:rsid w:val="00B00F07"/>
    <w:rsid w:val="00B01F71"/>
    <w:rsid w:val="00B02467"/>
    <w:rsid w:val="00B06BB8"/>
    <w:rsid w:val="00B23BB4"/>
    <w:rsid w:val="00B268A1"/>
    <w:rsid w:val="00B34607"/>
    <w:rsid w:val="00B347F0"/>
    <w:rsid w:val="00B35FEB"/>
    <w:rsid w:val="00B368C2"/>
    <w:rsid w:val="00B43EB9"/>
    <w:rsid w:val="00B43F22"/>
    <w:rsid w:val="00B44BFE"/>
    <w:rsid w:val="00B52CF6"/>
    <w:rsid w:val="00B56188"/>
    <w:rsid w:val="00B56B52"/>
    <w:rsid w:val="00B57D38"/>
    <w:rsid w:val="00B63057"/>
    <w:rsid w:val="00B63E6B"/>
    <w:rsid w:val="00B66AC5"/>
    <w:rsid w:val="00B7504B"/>
    <w:rsid w:val="00B825A8"/>
    <w:rsid w:val="00B826F4"/>
    <w:rsid w:val="00B915CE"/>
    <w:rsid w:val="00B92CBE"/>
    <w:rsid w:val="00B93F91"/>
    <w:rsid w:val="00BA6F64"/>
    <w:rsid w:val="00BB5038"/>
    <w:rsid w:val="00BB53CA"/>
    <w:rsid w:val="00BC22FD"/>
    <w:rsid w:val="00BC4BC8"/>
    <w:rsid w:val="00BD2DAF"/>
    <w:rsid w:val="00BD4B58"/>
    <w:rsid w:val="00C01023"/>
    <w:rsid w:val="00C026A9"/>
    <w:rsid w:val="00C155EF"/>
    <w:rsid w:val="00C2608B"/>
    <w:rsid w:val="00C30F0C"/>
    <w:rsid w:val="00C31929"/>
    <w:rsid w:val="00C41BB3"/>
    <w:rsid w:val="00C43510"/>
    <w:rsid w:val="00C4448E"/>
    <w:rsid w:val="00C46B25"/>
    <w:rsid w:val="00C51CD2"/>
    <w:rsid w:val="00C532D1"/>
    <w:rsid w:val="00C57EC8"/>
    <w:rsid w:val="00C736B9"/>
    <w:rsid w:val="00C77AB9"/>
    <w:rsid w:val="00C8511E"/>
    <w:rsid w:val="00C86474"/>
    <w:rsid w:val="00C87351"/>
    <w:rsid w:val="00CA3000"/>
    <w:rsid w:val="00CA7F36"/>
    <w:rsid w:val="00CB084A"/>
    <w:rsid w:val="00CB7212"/>
    <w:rsid w:val="00CC4B93"/>
    <w:rsid w:val="00CC546F"/>
    <w:rsid w:val="00CD3E52"/>
    <w:rsid w:val="00CE10C2"/>
    <w:rsid w:val="00CE4809"/>
    <w:rsid w:val="00D058FF"/>
    <w:rsid w:val="00D15EC7"/>
    <w:rsid w:val="00D35822"/>
    <w:rsid w:val="00D37118"/>
    <w:rsid w:val="00D41831"/>
    <w:rsid w:val="00D44E12"/>
    <w:rsid w:val="00D616DA"/>
    <w:rsid w:val="00D669F2"/>
    <w:rsid w:val="00D7285E"/>
    <w:rsid w:val="00D742E0"/>
    <w:rsid w:val="00D823A1"/>
    <w:rsid w:val="00D83415"/>
    <w:rsid w:val="00D9068B"/>
    <w:rsid w:val="00D90C1C"/>
    <w:rsid w:val="00DA4F6F"/>
    <w:rsid w:val="00DC54DC"/>
    <w:rsid w:val="00DD3AF6"/>
    <w:rsid w:val="00DD47BB"/>
    <w:rsid w:val="00DD6ECE"/>
    <w:rsid w:val="00DE4247"/>
    <w:rsid w:val="00DF7F41"/>
    <w:rsid w:val="00E03100"/>
    <w:rsid w:val="00E04F32"/>
    <w:rsid w:val="00E12B84"/>
    <w:rsid w:val="00E16CE1"/>
    <w:rsid w:val="00E21BF6"/>
    <w:rsid w:val="00E37A1D"/>
    <w:rsid w:val="00E4149B"/>
    <w:rsid w:val="00E51F84"/>
    <w:rsid w:val="00E5401F"/>
    <w:rsid w:val="00E61855"/>
    <w:rsid w:val="00E72A8E"/>
    <w:rsid w:val="00E74E61"/>
    <w:rsid w:val="00E833D9"/>
    <w:rsid w:val="00E853EE"/>
    <w:rsid w:val="00E87CD8"/>
    <w:rsid w:val="00E90B7C"/>
    <w:rsid w:val="00E91F1C"/>
    <w:rsid w:val="00E94BB8"/>
    <w:rsid w:val="00EA2FCF"/>
    <w:rsid w:val="00EB3ADA"/>
    <w:rsid w:val="00EB78CE"/>
    <w:rsid w:val="00EC2240"/>
    <w:rsid w:val="00ED566C"/>
    <w:rsid w:val="00EE1752"/>
    <w:rsid w:val="00EE7FCE"/>
    <w:rsid w:val="00EF116B"/>
    <w:rsid w:val="00F02A11"/>
    <w:rsid w:val="00F0753C"/>
    <w:rsid w:val="00F13287"/>
    <w:rsid w:val="00F22D6E"/>
    <w:rsid w:val="00F24418"/>
    <w:rsid w:val="00F2540B"/>
    <w:rsid w:val="00F3759F"/>
    <w:rsid w:val="00F430B7"/>
    <w:rsid w:val="00F44D70"/>
    <w:rsid w:val="00F455E3"/>
    <w:rsid w:val="00F46BFA"/>
    <w:rsid w:val="00F473FD"/>
    <w:rsid w:val="00F52467"/>
    <w:rsid w:val="00F56A9F"/>
    <w:rsid w:val="00F72E04"/>
    <w:rsid w:val="00F73BA0"/>
    <w:rsid w:val="00F76E26"/>
    <w:rsid w:val="00F8296C"/>
    <w:rsid w:val="00F83A09"/>
    <w:rsid w:val="00F87870"/>
    <w:rsid w:val="00F87C4A"/>
    <w:rsid w:val="00F90AD4"/>
    <w:rsid w:val="00FA0A5A"/>
    <w:rsid w:val="00FB16D2"/>
    <w:rsid w:val="00FB376A"/>
    <w:rsid w:val="00FC2B64"/>
    <w:rsid w:val="00FD52CB"/>
    <w:rsid w:val="00FD7281"/>
    <w:rsid w:val="00FD79C5"/>
    <w:rsid w:val="00FE19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1A88"/>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 w:type="character" w:styleId="a6">
    <w:name w:val="annotation reference"/>
    <w:basedOn w:val="a0"/>
    <w:uiPriority w:val="99"/>
    <w:semiHidden/>
    <w:unhideWhenUsed/>
    <w:rsid w:val="00571F5A"/>
    <w:rPr>
      <w:sz w:val="16"/>
      <w:szCs w:val="16"/>
    </w:rPr>
  </w:style>
  <w:style w:type="paragraph" w:styleId="a7">
    <w:name w:val="annotation text"/>
    <w:basedOn w:val="a"/>
    <w:link w:val="Char1"/>
    <w:uiPriority w:val="99"/>
    <w:unhideWhenUsed/>
    <w:rsid w:val="00571F5A"/>
    <w:rPr>
      <w:sz w:val="20"/>
      <w:szCs w:val="20"/>
    </w:rPr>
  </w:style>
  <w:style w:type="character" w:customStyle="1" w:styleId="Char1">
    <w:name w:val="Κείμενο σχολίου Char"/>
    <w:basedOn w:val="a0"/>
    <w:link w:val="a7"/>
    <w:uiPriority w:val="99"/>
    <w:rsid w:val="00571F5A"/>
    <w:rPr>
      <w:rFonts w:ascii="Calibri" w:hAnsi="Calibri" w:cs="Calibri"/>
      <w:sz w:val="20"/>
      <w:szCs w:val="20"/>
    </w:rPr>
  </w:style>
  <w:style w:type="paragraph" w:styleId="a8">
    <w:name w:val="Revision"/>
    <w:hidden/>
    <w:uiPriority w:val="99"/>
    <w:semiHidden/>
    <w:rsid w:val="009317C1"/>
    <w:pPr>
      <w:spacing w:after="0" w:line="240" w:lineRule="auto"/>
    </w:pPr>
    <w:rPr>
      <w:rFonts w:ascii="Calibri" w:hAnsi="Calibri" w:cs="Calibri"/>
    </w:rPr>
  </w:style>
  <w:style w:type="paragraph" w:styleId="-HTML">
    <w:name w:val="HTML Preformatted"/>
    <w:basedOn w:val="a"/>
    <w:link w:val="-HTMLChar"/>
    <w:uiPriority w:val="99"/>
    <w:semiHidden/>
    <w:unhideWhenUsed/>
    <w:rsid w:val="00FE194D"/>
    <w:rPr>
      <w:rFonts w:ascii="Consolas" w:hAnsi="Consolas"/>
      <w:sz w:val="20"/>
      <w:szCs w:val="20"/>
    </w:rPr>
  </w:style>
  <w:style w:type="character" w:customStyle="1" w:styleId="-HTMLChar">
    <w:name w:val="Προ-διαμορφωμένο HTML Char"/>
    <w:basedOn w:val="a0"/>
    <w:link w:val="-HTML"/>
    <w:uiPriority w:val="99"/>
    <w:semiHidden/>
    <w:rsid w:val="00FE194D"/>
    <w:rPr>
      <w:rFonts w:ascii="Consolas" w:hAnsi="Consolas" w:cs="Calibri"/>
      <w:sz w:val="20"/>
      <w:szCs w:val="20"/>
    </w:rPr>
  </w:style>
  <w:style w:type="paragraph" w:styleId="a9">
    <w:name w:val="annotation subject"/>
    <w:basedOn w:val="a7"/>
    <w:next w:val="a7"/>
    <w:link w:val="Char2"/>
    <w:uiPriority w:val="99"/>
    <w:semiHidden/>
    <w:unhideWhenUsed/>
    <w:rsid w:val="00A9456B"/>
    <w:rPr>
      <w:b/>
      <w:bCs/>
    </w:rPr>
  </w:style>
  <w:style w:type="character" w:customStyle="1" w:styleId="Char2">
    <w:name w:val="Θέμα σχολίου Char"/>
    <w:basedOn w:val="Char1"/>
    <w:link w:val="a9"/>
    <w:uiPriority w:val="99"/>
    <w:semiHidden/>
    <w:rsid w:val="00A9456B"/>
    <w:rPr>
      <w:rFonts w:ascii="Calibri" w:hAnsi="Calibri" w:cs="Calibri"/>
      <w:b/>
      <w:bCs/>
      <w:sz w:val="20"/>
      <w:szCs w:val="20"/>
    </w:rPr>
  </w:style>
  <w:style w:type="table" w:styleId="aa">
    <w:name w:val="Table Grid"/>
    <w:basedOn w:val="a1"/>
    <w:uiPriority w:val="39"/>
    <w:rsid w:val="001C7849"/>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C010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5426">
      <w:bodyDiv w:val="1"/>
      <w:marLeft w:val="0"/>
      <w:marRight w:val="0"/>
      <w:marTop w:val="0"/>
      <w:marBottom w:val="0"/>
      <w:divBdr>
        <w:top w:val="none" w:sz="0" w:space="0" w:color="auto"/>
        <w:left w:val="none" w:sz="0" w:space="0" w:color="auto"/>
        <w:bottom w:val="none" w:sz="0" w:space="0" w:color="auto"/>
        <w:right w:val="none" w:sz="0" w:space="0" w:color="auto"/>
      </w:divBdr>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170802900">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33136660">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31376552">
      <w:bodyDiv w:val="1"/>
      <w:marLeft w:val="0"/>
      <w:marRight w:val="0"/>
      <w:marTop w:val="0"/>
      <w:marBottom w:val="0"/>
      <w:divBdr>
        <w:top w:val="none" w:sz="0" w:space="0" w:color="auto"/>
        <w:left w:val="none" w:sz="0" w:space="0" w:color="auto"/>
        <w:bottom w:val="none" w:sz="0" w:space="0" w:color="auto"/>
        <w:right w:val="none" w:sz="0" w:space="0" w:color="auto"/>
      </w:divBdr>
    </w:div>
    <w:div w:id="2053722129">
      <w:bodyDiv w:val="1"/>
      <w:marLeft w:val="0"/>
      <w:marRight w:val="0"/>
      <w:marTop w:val="0"/>
      <w:marBottom w:val="0"/>
      <w:divBdr>
        <w:top w:val="none" w:sz="0" w:space="0" w:color="auto"/>
        <w:left w:val="none" w:sz="0" w:space="0" w:color="auto"/>
        <w:bottom w:val="none" w:sz="0" w:space="0" w:color="auto"/>
        <w:right w:val="none" w:sz="0" w:space="0" w:color="auto"/>
      </w:divBdr>
    </w:div>
    <w:div w:id="2054691046">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07119346">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library.imf.org/view/journals/068/2026/003/068.2026.issue-003-en.xml?cid=qr-com-prod-Fly-tnm0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0A655-8F6E-4B75-87B8-C48C306CE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2040</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2</cp:revision>
  <cp:lastPrinted>2026-03-13T06:27:00Z</cp:lastPrinted>
  <dcterms:created xsi:type="dcterms:W3CDTF">2026-04-23T12:46:00Z</dcterms:created>
  <dcterms:modified xsi:type="dcterms:W3CDTF">2026-04-23T12:46:00Z</dcterms:modified>
</cp:coreProperties>
</file>