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Y="-779"/>
        <w:tblW w:w="9645" w:type="dxa"/>
        <w:tblLayout w:type="fixed"/>
        <w:tblLook w:val="04A0" w:firstRow="1" w:lastRow="0" w:firstColumn="1" w:lastColumn="0" w:noHBand="0" w:noVBand="1"/>
      </w:tblPr>
      <w:tblGrid>
        <w:gridCol w:w="9645"/>
      </w:tblGrid>
      <w:tr w:rsidR="00107601" w:rsidTr="00107601">
        <w:tc>
          <w:tcPr>
            <w:tcW w:w="9640" w:type="dxa"/>
            <w:hideMark/>
          </w:tcPr>
          <w:p w:rsidR="00107601" w:rsidRDefault="00107601">
            <w:pPr>
              <w:spacing w:line="276" w:lineRule="auto"/>
              <w:jc w:val="both"/>
              <w:rPr>
                <w:rFonts w:ascii="Franklin Gothic Medium" w:hAnsi="Franklin Gothic Medium"/>
                <w:color w:val="1F3864"/>
                <w:lang w:eastAsia="en-US"/>
              </w:rPr>
            </w:pPr>
            <w:r>
              <w:rPr>
                <w:rFonts w:ascii="Franklin Gothic Medium" w:hAnsi="Franklin Gothic Medium"/>
                <w:noProof/>
                <w:lang w:eastAsia="en-US"/>
              </w:rPr>
              <w:drawing>
                <wp:inline distT="0" distB="0" distL="0" distR="0">
                  <wp:extent cx="1790700" cy="1409700"/>
                  <wp:effectExtent l="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409700"/>
                          </a:xfrm>
                          <a:prstGeom prst="rect">
                            <a:avLst/>
                          </a:prstGeom>
                          <a:noFill/>
                          <a:ln>
                            <a:noFill/>
                          </a:ln>
                        </pic:spPr>
                      </pic:pic>
                    </a:graphicData>
                  </a:graphic>
                </wp:inline>
              </w:drawing>
            </w:r>
          </w:p>
        </w:tc>
      </w:tr>
    </w:tbl>
    <w:p w:rsidR="00107601" w:rsidRDefault="00107601" w:rsidP="00107601">
      <w:pPr>
        <w:spacing w:line="276" w:lineRule="auto"/>
        <w:jc w:val="right"/>
        <w:rPr>
          <w:rFonts w:ascii="Franklin Gothic Medium" w:hAnsi="Franklin Gothic Medium"/>
          <w:b/>
        </w:rPr>
      </w:pPr>
      <w:r>
        <w:rPr>
          <w:rFonts w:ascii="Franklin Gothic Medium" w:hAnsi="Franklin Gothic Medium"/>
        </w:rPr>
        <w:t xml:space="preserve">Αθήνα, </w:t>
      </w:r>
      <w:r w:rsidR="001707F9">
        <w:rPr>
          <w:rFonts w:ascii="Franklin Gothic Medium" w:hAnsi="Franklin Gothic Medium"/>
        </w:rPr>
        <w:t>6</w:t>
      </w:r>
      <w:r>
        <w:rPr>
          <w:rFonts w:ascii="Franklin Gothic Medium" w:hAnsi="Franklin Gothic Medium"/>
        </w:rPr>
        <w:t xml:space="preserve"> </w:t>
      </w:r>
      <w:r w:rsidR="001707F9">
        <w:rPr>
          <w:rFonts w:ascii="Franklin Gothic Medium" w:hAnsi="Franklin Gothic Medium"/>
        </w:rPr>
        <w:t>Μαΐου</w:t>
      </w:r>
      <w:r>
        <w:rPr>
          <w:rFonts w:ascii="Franklin Gothic Medium" w:hAnsi="Franklin Gothic Medium"/>
        </w:rPr>
        <w:t xml:space="preserve"> 2026</w:t>
      </w:r>
    </w:p>
    <w:p w:rsidR="00107601" w:rsidRDefault="00107601" w:rsidP="00107601">
      <w:pPr>
        <w:spacing w:before="120" w:after="120" w:line="276" w:lineRule="auto"/>
        <w:jc w:val="center"/>
        <w:rPr>
          <w:rFonts w:ascii="Franklin Gothic Medium" w:hAnsi="Franklin Gothic Medium"/>
          <w:b/>
          <w:bCs/>
          <w:sz w:val="28"/>
          <w:szCs w:val="28"/>
        </w:rPr>
      </w:pPr>
    </w:p>
    <w:p w:rsidR="00107601" w:rsidRDefault="00107601" w:rsidP="00107601">
      <w:pPr>
        <w:spacing w:before="120" w:after="120" w:line="276" w:lineRule="auto"/>
        <w:jc w:val="center"/>
        <w:rPr>
          <w:rFonts w:ascii="Franklin Gothic Medium" w:hAnsi="Franklin Gothic Medium"/>
          <w:b/>
          <w:bCs/>
          <w:sz w:val="28"/>
          <w:szCs w:val="28"/>
        </w:rPr>
      </w:pPr>
      <w:r>
        <w:rPr>
          <w:rFonts w:ascii="Franklin Gothic Medium" w:hAnsi="Franklin Gothic Medium"/>
          <w:b/>
          <w:bCs/>
          <w:sz w:val="28"/>
          <w:szCs w:val="28"/>
        </w:rPr>
        <w:t>ΔΕΛΤΙΟ ΤΥΠΟΥ</w:t>
      </w:r>
      <w:bookmarkStart w:id="0" w:name="_MailAutoSig"/>
      <w:bookmarkEnd w:id="0"/>
      <w:r>
        <w:rPr>
          <w:rFonts w:ascii="Franklin Gothic Medium" w:hAnsi="Franklin Gothic Medium" w:cs="Franklin Gothic Medium"/>
          <w:color w:val="000000"/>
        </w:rPr>
        <w:t xml:space="preserve"> </w:t>
      </w:r>
    </w:p>
    <w:p w:rsidR="00107601" w:rsidRPr="00737977" w:rsidRDefault="00107601" w:rsidP="00107601">
      <w:pPr>
        <w:spacing w:line="276" w:lineRule="auto"/>
        <w:jc w:val="center"/>
        <w:rPr>
          <w:rFonts w:ascii="Franklin Gothic Medium" w:hAnsi="Franklin Gothic Medium"/>
          <w:b/>
          <w:bCs/>
          <w:sz w:val="28"/>
          <w:szCs w:val="28"/>
        </w:rPr>
      </w:pPr>
      <w:r>
        <w:rPr>
          <w:rFonts w:ascii="Franklin Gothic Medium" w:hAnsi="Franklin Gothic Medium"/>
          <w:b/>
          <w:bCs/>
          <w:sz w:val="28"/>
          <w:szCs w:val="28"/>
        </w:rPr>
        <w:t xml:space="preserve">ΑΑΔΕ: </w:t>
      </w:r>
      <w:r w:rsidR="001707F9" w:rsidRPr="001707F9">
        <w:rPr>
          <w:rFonts w:ascii="Franklin Gothic Medium" w:hAnsi="Franklin Gothic Medium"/>
          <w:b/>
          <w:bCs/>
          <w:sz w:val="28"/>
          <w:szCs w:val="28"/>
        </w:rPr>
        <w:t>Επαναλειτουργία εφαρμογής καταχώρησης ποσοτήτων για Συνδεδεμένα Καθεστώτα Άμεσων Ενισχύσεων</w:t>
      </w:r>
    </w:p>
    <w:p w:rsidR="001707F9" w:rsidRPr="001707F9" w:rsidRDefault="001707F9" w:rsidP="001707F9">
      <w:pPr>
        <w:spacing w:before="120" w:after="120" w:line="276" w:lineRule="auto"/>
        <w:jc w:val="both"/>
        <w:rPr>
          <w:rFonts w:ascii="Franklin Gothic Medium" w:eastAsia="Times New Roman" w:hAnsi="Franklin Gothic Medium" w:cs="Arial"/>
          <w:bCs/>
        </w:rPr>
      </w:pPr>
      <w:r w:rsidRPr="001707F9">
        <w:rPr>
          <w:rFonts w:ascii="Franklin Gothic Medium" w:eastAsia="Times New Roman" w:hAnsi="Franklin Gothic Medium" w:cs="Arial"/>
          <w:bCs/>
        </w:rPr>
        <w:t xml:space="preserve">Σε λειτουργία τίθεται εκ νέου η εφαρμογή </w:t>
      </w:r>
      <w:r w:rsidRPr="001707F9">
        <w:rPr>
          <w:rFonts w:ascii="Franklin Gothic Medium" w:eastAsia="Times New Roman" w:hAnsi="Franklin Gothic Medium" w:cs="Arial"/>
          <w:b/>
          <w:bCs/>
        </w:rPr>
        <w:t>«Καταχώρηση Ποσοτήτων για τα Συνδεδεμένα Καθεστώτα Άμεσων Ενισχύσεων»</w:t>
      </w:r>
      <w:r w:rsidRPr="001707F9">
        <w:rPr>
          <w:rFonts w:ascii="Franklin Gothic Medium" w:eastAsia="Times New Roman" w:hAnsi="Franklin Gothic Medium" w:cs="Arial"/>
          <w:bCs/>
        </w:rPr>
        <w:t xml:space="preserve"> για το 2025, παρέχοντας τη δυνατότητα στους </w:t>
      </w:r>
      <w:proofErr w:type="spellStart"/>
      <w:r w:rsidRPr="001707F9">
        <w:rPr>
          <w:rFonts w:ascii="Franklin Gothic Medium" w:eastAsia="Times New Roman" w:hAnsi="Franklin Gothic Medium" w:cs="Arial"/>
          <w:bCs/>
        </w:rPr>
        <w:t>μεταποιητές</w:t>
      </w:r>
      <w:proofErr w:type="spellEnd"/>
      <w:r w:rsidRPr="001707F9">
        <w:rPr>
          <w:rFonts w:ascii="Franklin Gothic Medium" w:eastAsia="Times New Roman" w:hAnsi="Franklin Gothic Medium" w:cs="Arial"/>
          <w:bCs/>
        </w:rPr>
        <w:t xml:space="preserve"> και λοιπούς φορείς παράδοσης να προβούν σε καταχωρήσεις ή/και διορθώσεις των στοιχείων που αφορούν τις παραδόσεις προϊόντων. </w:t>
      </w:r>
    </w:p>
    <w:p w:rsidR="001707F9" w:rsidRPr="001707F9" w:rsidRDefault="001707F9" w:rsidP="001707F9">
      <w:pPr>
        <w:spacing w:before="120" w:after="120" w:line="276" w:lineRule="auto"/>
        <w:jc w:val="both"/>
        <w:rPr>
          <w:rFonts w:ascii="Franklin Gothic Medium" w:eastAsia="Times New Roman" w:hAnsi="Franklin Gothic Medium" w:cs="Arial"/>
          <w:bCs/>
        </w:rPr>
      </w:pPr>
      <w:r w:rsidRPr="001707F9">
        <w:rPr>
          <w:rFonts w:ascii="Franklin Gothic Medium" w:eastAsia="Times New Roman" w:hAnsi="Franklin Gothic Medium" w:cs="Arial"/>
          <w:bCs/>
        </w:rPr>
        <w:t xml:space="preserve">Η εφαρμογή είναι διαθέσιμη στην διεύθυνση </w:t>
      </w:r>
      <w:hyperlink r:id="rId6" w:anchor="/login" w:history="1">
        <w:proofErr w:type="spellStart"/>
        <w:r w:rsidRPr="001707F9">
          <w:rPr>
            <w:rStyle w:val="-"/>
            <w:rFonts w:ascii="Franklin Gothic Medium" w:eastAsia="Times New Roman" w:hAnsi="Franklin Gothic Medium" w:cs="Arial"/>
            <w:bCs/>
            <w:lang w:val="en-US"/>
          </w:rPr>
          <w:t>parados</w:t>
        </w:r>
        <w:r w:rsidRPr="001707F9">
          <w:rPr>
            <w:rStyle w:val="-"/>
            <w:rFonts w:ascii="Franklin Gothic Medium" w:eastAsia="Times New Roman" w:hAnsi="Franklin Gothic Medium" w:cs="Arial"/>
            <w:bCs/>
            <w:lang w:val="en-US"/>
          </w:rPr>
          <w:t>e</w:t>
        </w:r>
        <w:r w:rsidRPr="001707F9">
          <w:rPr>
            <w:rStyle w:val="-"/>
            <w:rFonts w:ascii="Franklin Gothic Medium" w:eastAsia="Times New Roman" w:hAnsi="Franklin Gothic Medium" w:cs="Arial"/>
            <w:bCs/>
            <w:lang w:val="en-US"/>
          </w:rPr>
          <w:t>is</w:t>
        </w:r>
        <w:proofErr w:type="spellEnd"/>
        <w:r w:rsidRPr="001707F9">
          <w:rPr>
            <w:rStyle w:val="-"/>
            <w:rFonts w:ascii="Franklin Gothic Medium" w:eastAsia="Times New Roman" w:hAnsi="Franklin Gothic Medium" w:cs="Arial"/>
            <w:bCs/>
          </w:rPr>
          <w:t>.</w:t>
        </w:r>
        <w:proofErr w:type="spellStart"/>
        <w:r w:rsidRPr="001707F9">
          <w:rPr>
            <w:rStyle w:val="-"/>
            <w:rFonts w:ascii="Franklin Gothic Medium" w:eastAsia="Times New Roman" w:hAnsi="Franklin Gothic Medium" w:cs="Arial"/>
            <w:bCs/>
            <w:lang w:val="en-US"/>
          </w:rPr>
          <w:t>aade</w:t>
        </w:r>
        <w:proofErr w:type="spellEnd"/>
        <w:r w:rsidRPr="001707F9">
          <w:rPr>
            <w:rStyle w:val="-"/>
            <w:rFonts w:ascii="Franklin Gothic Medium" w:eastAsia="Times New Roman" w:hAnsi="Franklin Gothic Medium" w:cs="Arial"/>
            <w:bCs/>
          </w:rPr>
          <w:t>.</w:t>
        </w:r>
        <w:r w:rsidRPr="001707F9">
          <w:rPr>
            <w:rStyle w:val="-"/>
            <w:rFonts w:ascii="Franklin Gothic Medium" w:eastAsia="Times New Roman" w:hAnsi="Franklin Gothic Medium" w:cs="Arial"/>
            <w:bCs/>
            <w:lang w:val="en-US"/>
          </w:rPr>
          <w:t>gr</w:t>
        </w:r>
      </w:hyperlink>
      <w:r w:rsidRPr="001707F9">
        <w:rPr>
          <w:rFonts w:ascii="Franklin Gothic Medium" w:eastAsia="Times New Roman" w:hAnsi="Franklin Gothic Medium" w:cs="Arial"/>
          <w:bCs/>
        </w:rPr>
        <w:t xml:space="preserve"> </w:t>
      </w:r>
      <w:r w:rsidRPr="001707F9">
        <w:rPr>
          <w:rFonts w:ascii="Franklin Gothic Medium" w:eastAsia="Times New Roman" w:hAnsi="Franklin Gothic Medium" w:cs="Arial"/>
          <w:b/>
          <w:bCs/>
        </w:rPr>
        <w:t xml:space="preserve">από 6 Μαΐου 2026 έως και 8 Ιουνίου 2026. </w:t>
      </w:r>
    </w:p>
    <w:p w:rsidR="001707F9" w:rsidRPr="001707F9" w:rsidRDefault="001707F9" w:rsidP="001707F9">
      <w:pPr>
        <w:spacing w:before="120" w:after="120" w:line="276" w:lineRule="auto"/>
        <w:jc w:val="both"/>
        <w:rPr>
          <w:rFonts w:ascii="Franklin Gothic Medium" w:eastAsia="Times New Roman" w:hAnsi="Franklin Gothic Medium" w:cs="Arial"/>
          <w:b/>
          <w:bCs/>
        </w:rPr>
      </w:pPr>
      <w:r w:rsidRPr="001707F9">
        <w:rPr>
          <w:rFonts w:ascii="Franklin Gothic Medium" w:eastAsia="Times New Roman" w:hAnsi="Franklin Gothic Medium" w:cs="Arial"/>
          <w:b/>
          <w:bCs/>
        </w:rPr>
        <w:t>Οι καταχωρήσεις έως και 12 Μ</w:t>
      </w:r>
      <w:r>
        <w:rPr>
          <w:rFonts w:ascii="Franklin Gothic Medium" w:eastAsia="Times New Roman" w:hAnsi="Franklin Gothic Medium" w:cs="Arial"/>
          <w:b/>
          <w:bCs/>
        </w:rPr>
        <w:t>αΐ</w:t>
      </w:r>
      <w:r w:rsidRPr="001707F9">
        <w:rPr>
          <w:rFonts w:ascii="Franklin Gothic Medium" w:eastAsia="Times New Roman" w:hAnsi="Franklin Gothic Medium" w:cs="Arial"/>
          <w:b/>
          <w:bCs/>
        </w:rPr>
        <w:t>ου θα ληφθούν υπ’</w:t>
      </w:r>
      <w:r>
        <w:rPr>
          <w:rFonts w:ascii="Franklin Gothic Medium" w:eastAsia="Times New Roman" w:hAnsi="Franklin Gothic Medium" w:cs="Arial"/>
          <w:b/>
          <w:bCs/>
        </w:rPr>
        <w:t xml:space="preserve"> </w:t>
      </w:r>
      <w:proofErr w:type="spellStart"/>
      <w:r w:rsidRPr="001707F9">
        <w:rPr>
          <w:rFonts w:ascii="Franklin Gothic Medium" w:eastAsia="Times New Roman" w:hAnsi="Franklin Gothic Medium" w:cs="Arial"/>
          <w:b/>
          <w:bCs/>
        </w:rPr>
        <w:t>όψιν</w:t>
      </w:r>
      <w:proofErr w:type="spellEnd"/>
      <w:r w:rsidRPr="001707F9">
        <w:rPr>
          <w:rFonts w:ascii="Franklin Gothic Medium" w:eastAsia="Times New Roman" w:hAnsi="Franklin Gothic Medium" w:cs="Arial"/>
          <w:b/>
          <w:bCs/>
        </w:rPr>
        <w:t xml:space="preserve"> στην επεξεργασία πληρωμών Μαΐου, ενώ καταχωρήσεις από 13 Μ</w:t>
      </w:r>
      <w:r>
        <w:rPr>
          <w:rFonts w:ascii="Franklin Gothic Medium" w:eastAsia="Times New Roman" w:hAnsi="Franklin Gothic Medium" w:cs="Arial"/>
          <w:b/>
          <w:bCs/>
        </w:rPr>
        <w:t>αΐ</w:t>
      </w:r>
      <w:r w:rsidRPr="001707F9">
        <w:rPr>
          <w:rFonts w:ascii="Franklin Gothic Medium" w:eastAsia="Times New Roman" w:hAnsi="Franklin Gothic Medium" w:cs="Arial"/>
          <w:b/>
          <w:bCs/>
        </w:rPr>
        <w:t xml:space="preserve">ου και έπειτα θα ληφθούν </w:t>
      </w:r>
      <w:r>
        <w:rPr>
          <w:rFonts w:ascii="Franklin Gothic Medium" w:eastAsia="Times New Roman" w:hAnsi="Franklin Gothic Medium" w:cs="Arial"/>
          <w:b/>
          <w:bCs/>
        </w:rPr>
        <w:t xml:space="preserve">          </w:t>
      </w:r>
      <w:r w:rsidRPr="001707F9">
        <w:rPr>
          <w:rFonts w:ascii="Franklin Gothic Medium" w:eastAsia="Times New Roman" w:hAnsi="Franklin Gothic Medium" w:cs="Arial"/>
          <w:b/>
          <w:bCs/>
        </w:rPr>
        <w:t>υπ’</w:t>
      </w:r>
      <w:r>
        <w:rPr>
          <w:rFonts w:ascii="Franklin Gothic Medium" w:eastAsia="Times New Roman" w:hAnsi="Franklin Gothic Medium" w:cs="Arial"/>
          <w:b/>
          <w:bCs/>
        </w:rPr>
        <w:t xml:space="preserve"> </w:t>
      </w:r>
      <w:proofErr w:type="spellStart"/>
      <w:r w:rsidRPr="001707F9">
        <w:rPr>
          <w:rFonts w:ascii="Franklin Gothic Medium" w:eastAsia="Times New Roman" w:hAnsi="Franklin Gothic Medium" w:cs="Arial"/>
          <w:b/>
          <w:bCs/>
        </w:rPr>
        <w:t>όψιν</w:t>
      </w:r>
      <w:proofErr w:type="spellEnd"/>
      <w:r w:rsidRPr="001707F9">
        <w:rPr>
          <w:rFonts w:ascii="Franklin Gothic Medium" w:eastAsia="Times New Roman" w:hAnsi="Franklin Gothic Medium" w:cs="Arial"/>
          <w:b/>
          <w:bCs/>
        </w:rPr>
        <w:t xml:space="preserve"> στην επεξεργασία πληρωμών Ιουνίου.</w:t>
      </w:r>
    </w:p>
    <w:p w:rsidR="001707F9" w:rsidRPr="001707F9" w:rsidRDefault="001707F9" w:rsidP="001707F9">
      <w:pPr>
        <w:spacing w:before="120" w:after="120" w:line="276" w:lineRule="auto"/>
        <w:jc w:val="both"/>
        <w:rPr>
          <w:rFonts w:ascii="Franklin Gothic Medium" w:eastAsia="Times New Roman" w:hAnsi="Franklin Gothic Medium" w:cs="Arial"/>
          <w:bCs/>
        </w:rPr>
      </w:pPr>
      <w:r w:rsidRPr="001707F9">
        <w:rPr>
          <w:rFonts w:ascii="Franklin Gothic Medium" w:eastAsia="Times New Roman" w:hAnsi="Franklin Gothic Medium" w:cs="Arial"/>
          <w:bCs/>
        </w:rPr>
        <w:t xml:space="preserve">Η διαδικασία αφορά ενισχύσεις για </w:t>
      </w:r>
      <w:r w:rsidRPr="001707F9">
        <w:rPr>
          <w:rFonts w:ascii="Franklin Gothic Medium" w:eastAsia="Times New Roman" w:hAnsi="Franklin Gothic Medium" w:cs="Arial"/>
          <w:b/>
          <w:bCs/>
        </w:rPr>
        <w:t xml:space="preserve">αραβόσιτο, ρύζι, όσπρια, βιομηχανική τομάτα, πορτοκάλια </w:t>
      </w:r>
      <w:proofErr w:type="spellStart"/>
      <w:r w:rsidRPr="001707F9">
        <w:rPr>
          <w:rFonts w:ascii="Franklin Gothic Medium" w:eastAsia="Times New Roman" w:hAnsi="Franklin Gothic Medium" w:cs="Arial"/>
          <w:b/>
          <w:bCs/>
        </w:rPr>
        <w:t>χυμοποίησης</w:t>
      </w:r>
      <w:proofErr w:type="spellEnd"/>
      <w:r w:rsidRPr="001707F9">
        <w:rPr>
          <w:rFonts w:ascii="Franklin Gothic Medium" w:eastAsia="Times New Roman" w:hAnsi="Franklin Gothic Medium" w:cs="Arial"/>
          <w:b/>
          <w:bCs/>
        </w:rPr>
        <w:t>, κορινθιακή σταφίδα, μήλα, πρωτεϊνούχα ψυχανθή, καθώς και την παραγωγή σπόρων προς σπορά και την ειδική ενίσχυση βάμβακος</w:t>
      </w:r>
      <w:r w:rsidRPr="001707F9">
        <w:rPr>
          <w:rFonts w:ascii="Franklin Gothic Medium" w:eastAsia="Times New Roman" w:hAnsi="Franklin Gothic Medium" w:cs="Arial"/>
          <w:bCs/>
        </w:rPr>
        <w:t>, και αφορά:</w:t>
      </w:r>
    </w:p>
    <w:p w:rsidR="001707F9" w:rsidRPr="001707F9" w:rsidRDefault="001707F9" w:rsidP="001707F9">
      <w:pPr>
        <w:numPr>
          <w:ilvl w:val="0"/>
          <w:numId w:val="6"/>
        </w:numPr>
        <w:spacing w:before="120" w:after="120" w:line="276" w:lineRule="auto"/>
        <w:jc w:val="both"/>
        <w:rPr>
          <w:rFonts w:ascii="Franklin Gothic Medium" w:eastAsia="Times New Roman" w:hAnsi="Franklin Gothic Medium" w:cs="Arial"/>
          <w:b/>
          <w:bCs/>
        </w:rPr>
      </w:pPr>
      <w:r w:rsidRPr="001707F9">
        <w:rPr>
          <w:rFonts w:ascii="Franklin Gothic Medium" w:eastAsia="Times New Roman" w:hAnsi="Franklin Gothic Medium" w:cs="Arial"/>
          <w:b/>
          <w:bCs/>
        </w:rPr>
        <w:t xml:space="preserve">Καταχώρηση παραστατικών από εμπόρους, συνεταιρισμούς και ομάδες παραγωγών, </w:t>
      </w:r>
    </w:p>
    <w:p w:rsidR="001707F9" w:rsidRPr="001707F9" w:rsidRDefault="001707F9" w:rsidP="001707F9">
      <w:pPr>
        <w:numPr>
          <w:ilvl w:val="0"/>
          <w:numId w:val="6"/>
        </w:numPr>
        <w:spacing w:before="120" w:after="120" w:line="276" w:lineRule="auto"/>
        <w:jc w:val="both"/>
        <w:rPr>
          <w:rFonts w:ascii="Franklin Gothic Medium" w:eastAsia="Times New Roman" w:hAnsi="Franklin Gothic Medium" w:cs="Arial"/>
          <w:b/>
          <w:bCs/>
        </w:rPr>
      </w:pPr>
      <w:r w:rsidRPr="001707F9">
        <w:rPr>
          <w:rFonts w:ascii="Franklin Gothic Medium" w:eastAsia="Times New Roman" w:hAnsi="Franklin Gothic Medium" w:cs="Arial"/>
          <w:b/>
          <w:bCs/>
        </w:rPr>
        <w:t xml:space="preserve">Καταχώρηση πορισμάτων ζημιών από τον ΕΛΓΑ, </w:t>
      </w:r>
    </w:p>
    <w:p w:rsidR="001707F9" w:rsidRPr="001707F9" w:rsidRDefault="001707F9" w:rsidP="001707F9">
      <w:pPr>
        <w:numPr>
          <w:ilvl w:val="0"/>
          <w:numId w:val="6"/>
        </w:numPr>
        <w:spacing w:before="120" w:after="120" w:line="276" w:lineRule="auto"/>
        <w:jc w:val="both"/>
        <w:rPr>
          <w:rFonts w:ascii="Franklin Gothic Medium" w:eastAsia="Times New Roman" w:hAnsi="Franklin Gothic Medium" w:cs="Arial"/>
          <w:b/>
          <w:bCs/>
        </w:rPr>
      </w:pPr>
      <w:r w:rsidRPr="001707F9">
        <w:rPr>
          <w:rFonts w:ascii="Franklin Gothic Medium" w:eastAsia="Times New Roman" w:hAnsi="Franklin Gothic Medium" w:cs="Arial"/>
          <w:b/>
          <w:bCs/>
        </w:rPr>
        <w:t>Επιβεβαίωση αγροτεμαχίων από τα ΚΕΠΠΥΕΛ</w:t>
      </w:r>
      <w:r>
        <w:rPr>
          <w:rFonts w:ascii="Franklin Gothic Medium" w:eastAsia="Times New Roman" w:hAnsi="Franklin Gothic Medium" w:cs="Arial"/>
          <w:b/>
          <w:bCs/>
        </w:rPr>
        <w:t>,</w:t>
      </w:r>
      <w:r w:rsidRPr="001707F9">
        <w:rPr>
          <w:rFonts w:ascii="Franklin Gothic Medium" w:eastAsia="Times New Roman" w:hAnsi="Franklin Gothic Medium" w:cs="Arial"/>
          <w:b/>
          <w:bCs/>
        </w:rPr>
        <w:t xml:space="preserve"> που σχετίζονται με τη σποροπαραγωγή. </w:t>
      </w:r>
    </w:p>
    <w:p w:rsidR="001707F9" w:rsidRPr="001707F9" w:rsidRDefault="001707F9" w:rsidP="001707F9">
      <w:pPr>
        <w:spacing w:before="120" w:after="120" w:line="276" w:lineRule="auto"/>
        <w:jc w:val="both"/>
        <w:rPr>
          <w:rFonts w:ascii="Franklin Gothic Medium" w:eastAsia="Times New Roman" w:hAnsi="Franklin Gothic Medium" w:cs="Arial"/>
          <w:bCs/>
        </w:rPr>
      </w:pPr>
      <w:r w:rsidRPr="001707F9">
        <w:rPr>
          <w:rFonts w:ascii="Franklin Gothic Medium" w:eastAsia="Times New Roman" w:hAnsi="Franklin Gothic Medium" w:cs="Arial"/>
          <w:bCs/>
        </w:rPr>
        <w:t>Επισημαίνεται ότι, ειδικά για ρύζι, αραβόσιτο και όσπρια που προορίζονται για ανθρώπινη κατανάλωση, γίνονται δεκτά τιμολόγια με ημερομηνία έκδοσης έως και τις 16/3/2026 έναντι τ</w:t>
      </w:r>
      <w:bookmarkStart w:id="1" w:name="_GoBack"/>
      <w:bookmarkEnd w:id="1"/>
      <w:r w:rsidRPr="001707F9">
        <w:rPr>
          <w:rFonts w:ascii="Franklin Gothic Medium" w:eastAsia="Times New Roman" w:hAnsi="Franklin Gothic Medium" w:cs="Arial"/>
          <w:bCs/>
        </w:rPr>
        <w:t>ης αρχικής 28/2/2026.</w:t>
      </w:r>
    </w:p>
    <w:p w:rsidR="001707F9" w:rsidRPr="001707F9" w:rsidRDefault="001707F9" w:rsidP="001707F9">
      <w:pPr>
        <w:spacing w:before="120" w:after="120" w:line="276" w:lineRule="auto"/>
        <w:jc w:val="both"/>
        <w:rPr>
          <w:rFonts w:ascii="Franklin Gothic Medium" w:eastAsia="Times New Roman" w:hAnsi="Franklin Gothic Medium" w:cs="Arial"/>
          <w:bCs/>
        </w:rPr>
      </w:pPr>
      <w:r w:rsidRPr="001707F9">
        <w:rPr>
          <w:rFonts w:ascii="Franklin Gothic Medium" w:eastAsia="Times New Roman" w:hAnsi="Franklin Gothic Medium" w:cs="Arial"/>
          <w:bCs/>
        </w:rPr>
        <w:t xml:space="preserve">Η έγκαιρη και ορθή καταχώρηση των στοιχείων αποτελεί καθοριστική προϋπόθεση για την επιβεβαίωση των ποσοτήτων παραγωγής και την απρόσκοπτη ολοκλήρωση των απαιτούμενων διοικητικών και </w:t>
      </w:r>
      <w:proofErr w:type="spellStart"/>
      <w:r w:rsidRPr="001707F9">
        <w:rPr>
          <w:rFonts w:ascii="Franklin Gothic Medium" w:eastAsia="Times New Roman" w:hAnsi="Franklin Gothic Medium" w:cs="Arial"/>
          <w:bCs/>
        </w:rPr>
        <w:t>διασταυρωτικών</w:t>
      </w:r>
      <w:proofErr w:type="spellEnd"/>
      <w:r w:rsidRPr="001707F9">
        <w:rPr>
          <w:rFonts w:ascii="Franklin Gothic Medium" w:eastAsia="Times New Roman" w:hAnsi="Franklin Gothic Medium" w:cs="Arial"/>
          <w:bCs/>
        </w:rPr>
        <w:t xml:space="preserve"> ελέγχων που θα ακολουθήσουν. </w:t>
      </w:r>
    </w:p>
    <w:p w:rsidR="00107601" w:rsidRPr="00107601" w:rsidRDefault="001707F9" w:rsidP="001707F9">
      <w:pPr>
        <w:spacing w:before="120" w:after="120" w:line="276" w:lineRule="auto"/>
        <w:jc w:val="both"/>
        <w:rPr>
          <w:rFonts w:ascii="Franklin Gothic Medium" w:hAnsi="Franklin Gothic Medium"/>
        </w:rPr>
      </w:pPr>
      <w:r w:rsidRPr="001707F9">
        <w:rPr>
          <w:rFonts w:ascii="Franklin Gothic Medium" w:eastAsia="Times New Roman" w:hAnsi="Franklin Gothic Medium" w:cs="Arial"/>
          <w:bCs/>
        </w:rPr>
        <w:t>Η ΑΑΔΕ καλεί όλους τους εμπλεκόμενους φορείς να αξιοποιήσουν τις διαθέσιμες προθεσμίες, συμβάλλοντας στην ταχεία ολοκλήρωση των διαδικασιών και στη διασφάλιση της έγκαιρης καταβολής των ενισχύσεων στους δικαιούχους παραγωγούς, σύμφωνα με τον ισχύοντα σχεδιασμό.</w:t>
      </w:r>
    </w:p>
    <w:sectPr w:rsidR="00107601" w:rsidRPr="00107601" w:rsidSect="001707F9">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A7415"/>
    <w:multiLevelType w:val="hybridMultilevel"/>
    <w:tmpl w:val="507040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2157C33"/>
    <w:multiLevelType w:val="multilevel"/>
    <w:tmpl w:val="FB8E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31AB9"/>
    <w:multiLevelType w:val="multilevel"/>
    <w:tmpl w:val="B10CB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253C1"/>
    <w:multiLevelType w:val="multilevel"/>
    <w:tmpl w:val="9BB4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77AF1"/>
    <w:multiLevelType w:val="multilevel"/>
    <w:tmpl w:val="8C28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94E98"/>
    <w:multiLevelType w:val="hybridMultilevel"/>
    <w:tmpl w:val="1B0E4458"/>
    <w:lvl w:ilvl="0" w:tplc="DC9E444A">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01"/>
    <w:rsid w:val="000C5070"/>
    <w:rsid w:val="00107601"/>
    <w:rsid w:val="001707F9"/>
    <w:rsid w:val="0034664B"/>
    <w:rsid w:val="00645283"/>
    <w:rsid w:val="00737977"/>
    <w:rsid w:val="00857A79"/>
    <w:rsid w:val="008831D0"/>
    <w:rsid w:val="008D741F"/>
    <w:rsid w:val="00C16CD9"/>
    <w:rsid w:val="00C2292E"/>
    <w:rsid w:val="00D3300E"/>
    <w:rsid w:val="00DE4F18"/>
    <w:rsid w:val="00EC4D31"/>
    <w:rsid w:val="00F309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D7DC"/>
  <w15:chartTrackingRefBased/>
  <w15:docId w15:val="{FB0E6B55-4A88-4623-8599-DA9DFF86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7601"/>
    <w:pPr>
      <w:spacing w:after="0" w:line="240" w:lineRule="auto"/>
    </w:pPr>
    <w:rPr>
      <w:rFonts w:ascii="Times New Roman" w:hAnsi="Times New Roman" w:cs="Times New Roman"/>
      <w:sz w:val="24"/>
      <w:szCs w:val="24"/>
      <w:lang w:eastAsia="el-GR"/>
    </w:rPr>
  </w:style>
  <w:style w:type="paragraph" w:styleId="2">
    <w:name w:val="heading 2"/>
    <w:basedOn w:val="a"/>
    <w:next w:val="a"/>
    <w:link w:val="2Char"/>
    <w:uiPriority w:val="9"/>
    <w:semiHidden/>
    <w:unhideWhenUsed/>
    <w:qFormat/>
    <w:rsid w:val="001076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Char"/>
    <w:uiPriority w:val="9"/>
    <w:qFormat/>
    <w:rsid w:val="00107601"/>
    <w:pPr>
      <w:spacing w:before="100" w:beforeAutospacing="1" w:after="100" w:afterAutospacing="1"/>
      <w:outlineLvl w:val="2"/>
    </w:pPr>
    <w:rPr>
      <w:rFonts w:eastAsia="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07601"/>
    <w:pPr>
      <w:spacing w:before="100" w:beforeAutospacing="1" w:after="100" w:afterAutospacing="1"/>
    </w:pPr>
    <w:rPr>
      <w:rFonts w:eastAsia="Times New Roman"/>
    </w:rPr>
  </w:style>
  <w:style w:type="character" w:styleId="a3">
    <w:name w:val="Strong"/>
    <w:basedOn w:val="a0"/>
    <w:uiPriority w:val="22"/>
    <w:qFormat/>
    <w:rsid w:val="00107601"/>
    <w:rPr>
      <w:b/>
      <w:bCs/>
    </w:rPr>
  </w:style>
  <w:style w:type="character" w:customStyle="1" w:styleId="3Char">
    <w:name w:val="Επικεφαλίδα 3 Char"/>
    <w:basedOn w:val="a0"/>
    <w:link w:val="3"/>
    <w:uiPriority w:val="9"/>
    <w:rsid w:val="00107601"/>
    <w:rPr>
      <w:rFonts w:ascii="Times New Roman" w:eastAsia="Times New Roman" w:hAnsi="Times New Roman" w:cs="Times New Roman"/>
      <w:b/>
      <w:bCs/>
      <w:sz w:val="27"/>
      <w:szCs w:val="27"/>
      <w:lang w:eastAsia="el-GR"/>
    </w:rPr>
  </w:style>
  <w:style w:type="character" w:customStyle="1" w:styleId="2Char">
    <w:name w:val="Επικεφαλίδα 2 Char"/>
    <w:basedOn w:val="a0"/>
    <w:link w:val="2"/>
    <w:uiPriority w:val="9"/>
    <w:semiHidden/>
    <w:rsid w:val="00107601"/>
    <w:rPr>
      <w:rFonts w:asciiTheme="majorHAnsi" w:eastAsiaTheme="majorEastAsia" w:hAnsiTheme="majorHAnsi" w:cstheme="majorBidi"/>
      <w:color w:val="2F5496" w:themeColor="accent1" w:themeShade="BF"/>
      <w:sz w:val="26"/>
      <w:szCs w:val="26"/>
      <w:lang w:eastAsia="el-GR"/>
    </w:rPr>
  </w:style>
  <w:style w:type="paragraph" w:styleId="a4">
    <w:name w:val="List Paragraph"/>
    <w:basedOn w:val="a"/>
    <w:uiPriority w:val="34"/>
    <w:qFormat/>
    <w:rsid w:val="00107601"/>
    <w:pPr>
      <w:ind w:left="720"/>
      <w:contextualSpacing/>
    </w:pPr>
  </w:style>
  <w:style w:type="character" w:styleId="-">
    <w:name w:val="Hyperlink"/>
    <w:basedOn w:val="a0"/>
    <w:uiPriority w:val="99"/>
    <w:unhideWhenUsed/>
    <w:rsid w:val="00107601"/>
    <w:rPr>
      <w:color w:val="0000FF"/>
      <w:u w:val="single"/>
    </w:rPr>
  </w:style>
  <w:style w:type="paragraph" w:customStyle="1" w:styleId="Default">
    <w:name w:val="Default"/>
    <w:uiPriority w:val="99"/>
    <w:semiHidden/>
    <w:rsid w:val="000C5070"/>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a5">
    <w:name w:val="Unresolved Mention"/>
    <w:basedOn w:val="a0"/>
    <w:uiPriority w:val="99"/>
    <w:semiHidden/>
    <w:unhideWhenUsed/>
    <w:rsid w:val="001707F9"/>
    <w:rPr>
      <w:color w:val="605E5C"/>
      <w:shd w:val="clear" w:color="auto" w:fill="E1DFDD"/>
    </w:rPr>
  </w:style>
  <w:style w:type="character" w:styleId="-0">
    <w:name w:val="FollowedHyperlink"/>
    <w:basedOn w:val="a0"/>
    <w:uiPriority w:val="99"/>
    <w:semiHidden/>
    <w:unhideWhenUsed/>
    <w:rsid w:val="001707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00653">
      <w:bodyDiv w:val="1"/>
      <w:marLeft w:val="0"/>
      <w:marRight w:val="0"/>
      <w:marTop w:val="0"/>
      <w:marBottom w:val="0"/>
      <w:divBdr>
        <w:top w:val="none" w:sz="0" w:space="0" w:color="auto"/>
        <w:left w:val="none" w:sz="0" w:space="0" w:color="auto"/>
        <w:bottom w:val="none" w:sz="0" w:space="0" w:color="auto"/>
        <w:right w:val="none" w:sz="0" w:space="0" w:color="auto"/>
      </w:divBdr>
    </w:div>
    <w:div w:id="423916831">
      <w:bodyDiv w:val="1"/>
      <w:marLeft w:val="0"/>
      <w:marRight w:val="0"/>
      <w:marTop w:val="0"/>
      <w:marBottom w:val="0"/>
      <w:divBdr>
        <w:top w:val="none" w:sz="0" w:space="0" w:color="auto"/>
        <w:left w:val="none" w:sz="0" w:space="0" w:color="auto"/>
        <w:bottom w:val="none" w:sz="0" w:space="0" w:color="auto"/>
        <w:right w:val="none" w:sz="0" w:space="0" w:color="auto"/>
      </w:divBdr>
    </w:div>
    <w:div w:id="867719966">
      <w:bodyDiv w:val="1"/>
      <w:marLeft w:val="0"/>
      <w:marRight w:val="0"/>
      <w:marTop w:val="0"/>
      <w:marBottom w:val="0"/>
      <w:divBdr>
        <w:top w:val="none" w:sz="0" w:space="0" w:color="auto"/>
        <w:left w:val="none" w:sz="0" w:space="0" w:color="auto"/>
        <w:bottom w:val="none" w:sz="0" w:space="0" w:color="auto"/>
        <w:right w:val="none" w:sz="0" w:space="0" w:color="auto"/>
      </w:divBdr>
      <w:divsChild>
        <w:div w:id="1912613625">
          <w:marLeft w:val="0"/>
          <w:marRight w:val="0"/>
          <w:marTop w:val="0"/>
          <w:marBottom w:val="0"/>
          <w:divBdr>
            <w:top w:val="none" w:sz="0" w:space="0" w:color="auto"/>
            <w:left w:val="none" w:sz="0" w:space="0" w:color="auto"/>
            <w:bottom w:val="none" w:sz="0" w:space="0" w:color="auto"/>
            <w:right w:val="none" w:sz="0" w:space="0" w:color="auto"/>
          </w:divBdr>
        </w:div>
      </w:divsChild>
    </w:div>
    <w:div w:id="1378974173">
      <w:bodyDiv w:val="1"/>
      <w:marLeft w:val="0"/>
      <w:marRight w:val="0"/>
      <w:marTop w:val="0"/>
      <w:marBottom w:val="0"/>
      <w:divBdr>
        <w:top w:val="none" w:sz="0" w:space="0" w:color="auto"/>
        <w:left w:val="none" w:sz="0" w:space="0" w:color="auto"/>
        <w:bottom w:val="none" w:sz="0" w:space="0" w:color="auto"/>
        <w:right w:val="none" w:sz="0" w:space="0" w:color="auto"/>
      </w:divBdr>
      <w:divsChild>
        <w:div w:id="1196847364">
          <w:marLeft w:val="0"/>
          <w:marRight w:val="0"/>
          <w:marTop w:val="0"/>
          <w:marBottom w:val="0"/>
          <w:divBdr>
            <w:top w:val="none" w:sz="0" w:space="0" w:color="auto"/>
            <w:left w:val="none" w:sz="0" w:space="0" w:color="auto"/>
            <w:bottom w:val="none" w:sz="0" w:space="0" w:color="auto"/>
            <w:right w:val="none" w:sz="0" w:space="0" w:color="auto"/>
          </w:divBdr>
        </w:div>
      </w:divsChild>
    </w:div>
    <w:div w:id="1629042385">
      <w:bodyDiv w:val="1"/>
      <w:marLeft w:val="0"/>
      <w:marRight w:val="0"/>
      <w:marTop w:val="0"/>
      <w:marBottom w:val="0"/>
      <w:divBdr>
        <w:top w:val="none" w:sz="0" w:space="0" w:color="auto"/>
        <w:left w:val="none" w:sz="0" w:space="0" w:color="auto"/>
        <w:bottom w:val="none" w:sz="0" w:space="0" w:color="auto"/>
        <w:right w:val="none" w:sz="0" w:space="0" w:color="auto"/>
      </w:divBdr>
      <w:divsChild>
        <w:div w:id="887912148">
          <w:marLeft w:val="0"/>
          <w:marRight w:val="0"/>
          <w:marTop w:val="0"/>
          <w:marBottom w:val="0"/>
          <w:divBdr>
            <w:top w:val="none" w:sz="0" w:space="0" w:color="auto"/>
            <w:left w:val="none" w:sz="0" w:space="0" w:color="auto"/>
            <w:bottom w:val="none" w:sz="0" w:space="0" w:color="auto"/>
            <w:right w:val="none" w:sz="0" w:space="0" w:color="auto"/>
          </w:divBdr>
        </w:div>
      </w:divsChild>
    </w:div>
    <w:div w:id="1661763284">
      <w:bodyDiv w:val="1"/>
      <w:marLeft w:val="0"/>
      <w:marRight w:val="0"/>
      <w:marTop w:val="0"/>
      <w:marBottom w:val="0"/>
      <w:divBdr>
        <w:top w:val="none" w:sz="0" w:space="0" w:color="auto"/>
        <w:left w:val="none" w:sz="0" w:space="0" w:color="auto"/>
        <w:bottom w:val="none" w:sz="0" w:space="0" w:color="auto"/>
        <w:right w:val="none" w:sz="0" w:space="0" w:color="auto"/>
      </w:divBdr>
    </w:div>
    <w:div w:id="1789351394">
      <w:bodyDiv w:val="1"/>
      <w:marLeft w:val="0"/>
      <w:marRight w:val="0"/>
      <w:marTop w:val="0"/>
      <w:marBottom w:val="0"/>
      <w:divBdr>
        <w:top w:val="none" w:sz="0" w:space="0" w:color="auto"/>
        <w:left w:val="none" w:sz="0" w:space="0" w:color="auto"/>
        <w:bottom w:val="none" w:sz="0" w:space="0" w:color="auto"/>
        <w:right w:val="none" w:sz="0" w:space="0" w:color="auto"/>
      </w:divBdr>
      <w:divsChild>
        <w:div w:id="536627631">
          <w:marLeft w:val="0"/>
          <w:marRight w:val="0"/>
          <w:marTop w:val="0"/>
          <w:marBottom w:val="0"/>
          <w:divBdr>
            <w:top w:val="none" w:sz="0" w:space="0" w:color="auto"/>
            <w:left w:val="none" w:sz="0" w:space="0" w:color="auto"/>
            <w:bottom w:val="none" w:sz="0" w:space="0" w:color="auto"/>
            <w:right w:val="none" w:sz="0" w:space="0" w:color="auto"/>
          </w:divBdr>
        </w:div>
      </w:divsChild>
    </w:div>
    <w:div w:id="1819958872">
      <w:bodyDiv w:val="1"/>
      <w:marLeft w:val="0"/>
      <w:marRight w:val="0"/>
      <w:marTop w:val="0"/>
      <w:marBottom w:val="0"/>
      <w:divBdr>
        <w:top w:val="none" w:sz="0" w:space="0" w:color="auto"/>
        <w:left w:val="none" w:sz="0" w:space="0" w:color="auto"/>
        <w:bottom w:val="none" w:sz="0" w:space="0" w:color="auto"/>
        <w:right w:val="none" w:sz="0" w:space="0" w:color="auto"/>
      </w:divBdr>
      <w:divsChild>
        <w:div w:id="47672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adoseis.aade.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297</Words>
  <Characters>1607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Θεοδώρα Χρυσανθακοπούλου</dc:creator>
  <cp:keywords/>
  <dc:description/>
  <cp:lastModifiedBy>ΔΕΠΙΚ</cp:lastModifiedBy>
  <cp:revision>3</cp:revision>
  <dcterms:created xsi:type="dcterms:W3CDTF">2026-05-06T17:23:00Z</dcterms:created>
  <dcterms:modified xsi:type="dcterms:W3CDTF">2026-05-06T17:29:00Z</dcterms:modified>
</cp:coreProperties>
</file>