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931" w:type="dxa"/>
        <w:tblLayout w:type="fixed"/>
        <w:tblLook w:val="04A0" w:firstRow="1" w:lastRow="0" w:firstColumn="1" w:lastColumn="0" w:noHBand="0" w:noVBand="1"/>
      </w:tblPr>
      <w:tblGrid>
        <w:gridCol w:w="4786"/>
        <w:gridCol w:w="567"/>
        <w:gridCol w:w="3578"/>
      </w:tblGrid>
      <w:tr w:rsidR="00AF008C" w:rsidRPr="0059120B" w14:paraId="70245198" w14:textId="77777777" w:rsidTr="00AC2E32">
        <w:trPr>
          <w:trHeight w:val="1795"/>
        </w:trPr>
        <w:tc>
          <w:tcPr>
            <w:tcW w:w="4786" w:type="dxa"/>
          </w:tcPr>
          <w:p w14:paraId="26091CEF" w14:textId="77777777" w:rsidR="00AF008C" w:rsidRPr="0059120B" w:rsidRDefault="00AF008C" w:rsidP="0076541D">
            <w:pPr>
              <w:tabs>
                <w:tab w:val="left" w:pos="454"/>
              </w:tabs>
              <w:rPr>
                <w:b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0288" behindDoc="1" locked="0" layoutInCell="1" allowOverlap="1" wp14:anchorId="0F61222C" wp14:editId="1C68B8B8">
                  <wp:simplePos x="0" y="0"/>
                  <wp:positionH relativeFrom="column">
                    <wp:posOffset>440055</wp:posOffset>
                  </wp:positionH>
                  <wp:positionV relativeFrom="paragraph">
                    <wp:posOffset>4445</wp:posOffset>
                  </wp:positionV>
                  <wp:extent cx="431800" cy="431800"/>
                  <wp:effectExtent l="19050" t="0" r="6350" b="0"/>
                  <wp:wrapTight wrapText="bothSides">
                    <wp:wrapPolygon edited="0">
                      <wp:start x="-953" y="0"/>
                      <wp:lineTo x="-953" y="20965"/>
                      <wp:lineTo x="21918" y="20965"/>
                      <wp:lineTo x="21918" y="0"/>
                      <wp:lineTo x="-953" y="0"/>
                    </wp:wrapPolygon>
                  </wp:wrapTight>
                  <wp:docPr id="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9120B">
              <w:rPr>
                <w:b/>
                <w:szCs w:val="24"/>
              </w:rPr>
              <w:tab/>
            </w:r>
          </w:p>
          <w:p w14:paraId="46A7C14F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2CAFCE4A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6F89B782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  <w:r w:rsidRPr="0059120B">
              <w:rPr>
                <w:b/>
                <w:color w:val="1F3864"/>
                <w:szCs w:val="24"/>
              </w:rPr>
              <w:t>ΕΛΛΗΝΙΚΗ ΔΗΜΟΚΡΑΤΙΑ</w:t>
            </w:r>
          </w:p>
          <w:p w14:paraId="1151F323" w14:textId="77777777" w:rsidR="00AF008C" w:rsidRPr="0059120B" w:rsidRDefault="00AF008C" w:rsidP="0076541D">
            <w:pPr>
              <w:rPr>
                <w:b/>
                <w:color w:val="1F3864"/>
                <w:szCs w:val="24"/>
              </w:rPr>
            </w:pPr>
          </w:p>
          <w:p w14:paraId="0FE93167" w14:textId="77777777" w:rsidR="00AF008C" w:rsidRPr="0059120B" w:rsidRDefault="00AF008C" w:rsidP="0076541D">
            <w:pPr>
              <w:spacing w:before="120" w:after="120"/>
              <w:rPr>
                <w:color w:val="1F3864"/>
                <w:szCs w:val="24"/>
              </w:rPr>
            </w:pPr>
            <w:r>
              <w:rPr>
                <w:b/>
                <w:noProof/>
                <w:szCs w:val="24"/>
                <w:lang w:eastAsia="el-GR"/>
              </w:rPr>
              <w:drawing>
                <wp:anchor distT="0" distB="0" distL="114300" distR="114300" simplePos="0" relativeHeight="251661312" behindDoc="0" locked="0" layoutInCell="1" allowOverlap="1" wp14:anchorId="7883304D" wp14:editId="5BE0E26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22225</wp:posOffset>
                  </wp:positionV>
                  <wp:extent cx="1619885" cy="450850"/>
                  <wp:effectExtent l="19050" t="0" r="0" b="0"/>
                  <wp:wrapSquare wrapText="bothSides"/>
                  <wp:docPr id="3" name="Εικόνα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885" cy="450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" w:type="dxa"/>
          </w:tcPr>
          <w:p w14:paraId="0018EBED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571F9CB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72CC0C78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90745F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4713DDA3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602A85F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A612C37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5CEA26A0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DD8B081" w14:textId="77777777" w:rsidR="00AF008C" w:rsidRDefault="00AF008C" w:rsidP="0076541D">
            <w:pPr>
              <w:jc w:val="right"/>
              <w:rPr>
                <w:b/>
                <w:szCs w:val="24"/>
              </w:rPr>
            </w:pPr>
          </w:p>
          <w:p w14:paraId="1CF7F951" w14:textId="77777777" w:rsidR="00AF008C" w:rsidRPr="00497492" w:rsidRDefault="00AF008C" w:rsidP="0076541D">
            <w:pPr>
              <w:jc w:val="center"/>
              <w:rPr>
                <w:b/>
                <w:szCs w:val="24"/>
              </w:rPr>
            </w:pPr>
          </w:p>
        </w:tc>
      </w:tr>
      <w:tr w:rsidR="00AF008C" w:rsidRPr="0059120B" w14:paraId="352CFB1D" w14:textId="77777777" w:rsidTr="00AC2E32">
        <w:trPr>
          <w:trHeight w:val="189"/>
        </w:trPr>
        <w:tc>
          <w:tcPr>
            <w:tcW w:w="4786" w:type="dxa"/>
          </w:tcPr>
          <w:p w14:paraId="3C5B24C3" w14:textId="77777777" w:rsidR="00AF008C" w:rsidRPr="00FD3A85" w:rsidRDefault="00AF008C" w:rsidP="0076541D">
            <w:pPr>
              <w:tabs>
                <w:tab w:val="left" w:pos="454"/>
              </w:tabs>
              <w:rPr>
                <w:noProof/>
                <w:szCs w:val="24"/>
                <w:lang w:eastAsia="el-GR"/>
              </w:rPr>
            </w:pPr>
          </w:p>
        </w:tc>
        <w:tc>
          <w:tcPr>
            <w:tcW w:w="567" w:type="dxa"/>
          </w:tcPr>
          <w:p w14:paraId="0F9E2017" w14:textId="77777777" w:rsidR="00AF008C" w:rsidRPr="0059120B" w:rsidRDefault="00AF008C" w:rsidP="0076541D">
            <w:pPr>
              <w:rPr>
                <w:szCs w:val="24"/>
                <w:lang w:val="en-US"/>
              </w:rPr>
            </w:pPr>
          </w:p>
        </w:tc>
        <w:tc>
          <w:tcPr>
            <w:tcW w:w="3578" w:type="dxa"/>
          </w:tcPr>
          <w:p w14:paraId="4041BE44" w14:textId="77777777" w:rsidR="00AF008C" w:rsidRPr="0059120B" w:rsidRDefault="00AF008C" w:rsidP="0076541D">
            <w:pPr>
              <w:jc w:val="right"/>
              <w:rPr>
                <w:szCs w:val="24"/>
                <w:lang w:val="en-US"/>
              </w:rPr>
            </w:pPr>
          </w:p>
        </w:tc>
      </w:tr>
    </w:tbl>
    <w:p w14:paraId="19AA5B28" w14:textId="46E81904" w:rsidR="00AF008C" w:rsidRDefault="00AF008C" w:rsidP="004E26A0">
      <w:pPr>
        <w:spacing w:after="120" w:line="276" w:lineRule="auto"/>
        <w:jc w:val="right"/>
        <w:rPr>
          <w:rFonts w:cs="Calibri"/>
          <w:szCs w:val="24"/>
        </w:rPr>
      </w:pPr>
      <w:r>
        <w:rPr>
          <w:rFonts w:cs="Calibri"/>
          <w:szCs w:val="24"/>
        </w:rPr>
        <w:t>Αθήνα,</w:t>
      </w:r>
      <w:r w:rsidR="00A93164">
        <w:rPr>
          <w:rFonts w:cs="Calibri"/>
          <w:szCs w:val="24"/>
          <w:lang w:val="en-US"/>
        </w:rPr>
        <w:t xml:space="preserve"> </w:t>
      </w:r>
      <w:r w:rsidR="00AD4FC9">
        <w:rPr>
          <w:rFonts w:cs="Calibri"/>
          <w:szCs w:val="24"/>
        </w:rPr>
        <w:t xml:space="preserve"> </w:t>
      </w:r>
      <w:r w:rsidR="00933B9A">
        <w:rPr>
          <w:rFonts w:cs="Calibri"/>
          <w:szCs w:val="24"/>
          <w:lang w:val="en-US"/>
        </w:rPr>
        <w:t>2</w:t>
      </w:r>
      <w:r w:rsidR="00E607CC">
        <w:rPr>
          <w:rFonts w:cs="Calibri"/>
          <w:szCs w:val="24"/>
        </w:rPr>
        <w:t>9</w:t>
      </w:r>
      <w:r w:rsidR="00796C62">
        <w:rPr>
          <w:rFonts w:cs="Calibri"/>
          <w:szCs w:val="24"/>
        </w:rPr>
        <w:t xml:space="preserve"> </w:t>
      </w:r>
      <w:r w:rsidR="00260782">
        <w:rPr>
          <w:rFonts w:cs="Calibri"/>
          <w:szCs w:val="24"/>
        </w:rPr>
        <w:t>Ιου</w:t>
      </w:r>
      <w:r w:rsidR="00AD4FC9">
        <w:rPr>
          <w:rFonts w:cs="Calibri"/>
          <w:szCs w:val="24"/>
        </w:rPr>
        <w:t>λ</w:t>
      </w:r>
      <w:r w:rsidR="00260782">
        <w:rPr>
          <w:rFonts w:cs="Calibri"/>
          <w:szCs w:val="24"/>
        </w:rPr>
        <w:t>ίου</w:t>
      </w:r>
      <w:r>
        <w:rPr>
          <w:rFonts w:cs="Calibri"/>
          <w:szCs w:val="24"/>
        </w:rPr>
        <w:t xml:space="preserve"> 202</w:t>
      </w:r>
      <w:r w:rsidR="00AD4FC9">
        <w:rPr>
          <w:rFonts w:cs="Calibri"/>
          <w:szCs w:val="24"/>
        </w:rPr>
        <w:t>6</w:t>
      </w:r>
    </w:p>
    <w:p w14:paraId="3777DC48" w14:textId="77777777" w:rsidR="004E26A0" w:rsidRDefault="00AF008C" w:rsidP="004E26A0">
      <w:pPr>
        <w:spacing w:after="120" w:line="276" w:lineRule="auto"/>
        <w:jc w:val="center"/>
        <w:rPr>
          <w:b/>
          <w:bCs/>
          <w:sz w:val="28"/>
          <w:szCs w:val="28"/>
        </w:rPr>
      </w:pPr>
      <w:r w:rsidRPr="00066B73">
        <w:rPr>
          <w:b/>
          <w:bCs/>
          <w:sz w:val="28"/>
          <w:szCs w:val="28"/>
        </w:rPr>
        <w:t>ΔΕΛΤΙΟ ΤΥΠΟΥ</w:t>
      </w:r>
    </w:p>
    <w:p w14:paraId="0C4A8C54" w14:textId="1745AB9D" w:rsidR="00AF008C" w:rsidRPr="00B11320" w:rsidRDefault="00AF008C" w:rsidP="004E26A0">
      <w:pPr>
        <w:spacing w:after="240" w:line="276" w:lineRule="auto"/>
        <w:jc w:val="center"/>
        <w:rPr>
          <w:rFonts w:cs="Calibri"/>
          <w:b/>
          <w:sz w:val="28"/>
          <w:szCs w:val="28"/>
        </w:rPr>
      </w:pPr>
      <w:r w:rsidRPr="003D5F65">
        <w:rPr>
          <w:rFonts w:cs="Calibri"/>
          <w:b/>
          <w:sz w:val="28"/>
          <w:szCs w:val="28"/>
        </w:rPr>
        <w:t xml:space="preserve">ΑΑΔΕ: </w:t>
      </w:r>
      <w:r w:rsidR="00166629" w:rsidRPr="00166629">
        <w:rPr>
          <w:rFonts w:cs="Calibri"/>
          <w:b/>
          <w:sz w:val="28"/>
          <w:szCs w:val="28"/>
        </w:rPr>
        <w:t>Πρόστιμα άνω του 1 εκατ. ευρώ και 8 διήμερα λουκέτα - Στο 37,42% η παραβατικότητα</w:t>
      </w:r>
      <w:bookmarkStart w:id="0" w:name="_GoBack"/>
      <w:bookmarkEnd w:id="0"/>
    </w:p>
    <w:p w14:paraId="1ADB1669" w14:textId="1D5DAEA6" w:rsidR="00E607CC" w:rsidRDefault="00E607CC" w:rsidP="00E607C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E607CC">
        <w:rPr>
          <w:rFonts w:cs="Calibri"/>
          <w:szCs w:val="24"/>
        </w:rPr>
        <w:t>Η Ανεξάρτητη Αρχή Δημοσίων Εσόδων συνεχίζει τους σαρωτικούς  επιτόπιους φορολογικούς ελέγχους, εστιάζοντας σε περιοχές με αυξημένη τουριστική κίνηση και σε επιχειρήσεις που, βάσει ανάλυσης κινδύνου, παρουσ</w:t>
      </w:r>
      <w:r>
        <w:rPr>
          <w:rFonts w:cs="Calibri"/>
          <w:szCs w:val="24"/>
        </w:rPr>
        <w:t>ιά</w:t>
      </w:r>
      <w:r w:rsidRPr="00E607CC">
        <w:rPr>
          <w:rFonts w:cs="Calibri"/>
          <w:szCs w:val="24"/>
        </w:rPr>
        <w:t>ζουν αυξημένη πιθανότητα φορολογικών παραβάσεων στους κλάδους της εστίασης, της φιλοξενίας, της διασκέδασης και των λοιπών τουριστικών υπηρεσιών.</w:t>
      </w:r>
    </w:p>
    <w:p w14:paraId="2E01D732" w14:textId="77777777" w:rsidR="00E607CC" w:rsidRPr="00E607CC" w:rsidRDefault="00E607CC" w:rsidP="00E607CC">
      <w:pPr>
        <w:autoSpaceDE w:val="0"/>
        <w:autoSpaceDN w:val="0"/>
        <w:adjustRightInd w:val="0"/>
        <w:spacing w:before="120" w:after="120"/>
        <w:jc w:val="both"/>
        <w:rPr>
          <w:rFonts w:cs="Calibri"/>
          <w:sz w:val="12"/>
          <w:szCs w:val="12"/>
        </w:rPr>
      </w:pPr>
    </w:p>
    <w:p w14:paraId="6CA83942" w14:textId="52A36B6A" w:rsidR="00E607CC" w:rsidRDefault="00E607CC" w:rsidP="00E607C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E607CC">
        <w:rPr>
          <w:rFonts w:cs="Calibri"/>
          <w:szCs w:val="24"/>
        </w:rPr>
        <w:t>Από τις 20 έως τις 26 Ιουλίου, πραγματοποιήθηκαν 2.252 έλεγχοι, ενώ παραβάσεις διαπιστώθηκαν σε 732 επιχειρήσεις, με το ποσοστό παραβατικότητας να διαμορφώνεται στο 37,42%.</w:t>
      </w:r>
    </w:p>
    <w:p w14:paraId="625C986C" w14:textId="77777777" w:rsidR="00E607CC" w:rsidRPr="00E607CC" w:rsidRDefault="00E607CC" w:rsidP="00E607C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 w:val="12"/>
          <w:szCs w:val="12"/>
        </w:rPr>
      </w:pPr>
    </w:p>
    <w:p w14:paraId="5FA01FE4" w14:textId="27C0C3BE" w:rsidR="00E607CC" w:rsidRPr="00E607CC" w:rsidRDefault="00E607CC" w:rsidP="00E607C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E607CC">
        <w:rPr>
          <w:rFonts w:cs="Calibri"/>
          <w:szCs w:val="24"/>
        </w:rPr>
        <w:t xml:space="preserve">Συνολικά, καταγράφηκαν: </w:t>
      </w:r>
    </w:p>
    <w:p w14:paraId="1CF44D24" w14:textId="77777777" w:rsidR="00E607CC" w:rsidRPr="00E607CC" w:rsidRDefault="00E607CC" w:rsidP="00E607CC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E607CC">
        <w:rPr>
          <w:rFonts w:cs="Calibri"/>
          <w:szCs w:val="24"/>
        </w:rPr>
        <w:t>13.287 φορολογικές παραβάσεις</w:t>
      </w:r>
    </w:p>
    <w:p w14:paraId="6340135A" w14:textId="77777777" w:rsidR="00E607CC" w:rsidRPr="00E607CC" w:rsidRDefault="00E607CC" w:rsidP="00E607CC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E607CC">
        <w:rPr>
          <w:rFonts w:cs="Calibri"/>
          <w:szCs w:val="24"/>
        </w:rPr>
        <w:t xml:space="preserve">Αδήλωτα καθαρά έσοδα 545.573 ευρώ </w:t>
      </w:r>
    </w:p>
    <w:p w14:paraId="2C334328" w14:textId="77777777" w:rsidR="00E607CC" w:rsidRPr="00E607CC" w:rsidRDefault="00E607CC" w:rsidP="00E607CC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E607CC">
        <w:rPr>
          <w:rFonts w:cs="Calibri"/>
          <w:szCs w:val="24"/>
        </w:rPr>
        <w:t>Πρόστιμα 1.023.281 ευρώ</w:t>
      </w:r>
    </w:p>
    <w:p w14:paraId="45A418BE" w14:textId="77777777" w:rsidR="00E607CC" w:rsidRPr="00E607CC" w:rsidRDefault="00E607CC" w:rsidP="00E607CC">
      <w:pPr>
        <w:pStyle w:val="a3"/>
        <w:numPr>
          <w:ilvl w:val="0"/>
          <w:numId w:val="18"/>
        </w:num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E607CC">
        <w:rPr>
          <w:rFonts w:cs="Calibri"/>
          <w:szCs w:val="24"/>
        </w:rPr>
        <w:t>48ωρο λουκέτο σε οκτώ επιχειρήσεις</w:t>
      </w:r>
    </w:p>
    <w:p w14:paraId="4356083D" w14:textId="77777777" w:rsidR="00E607CC" w:rsidRPr="00E607CC" w:rsidRDefault="00E607CC" w:rsidP="00E607C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 w:val="12"/>
          <w:szCs w:val="12"/>
        </w:rPr>
      </w:pPr>
    </w:p>
    <w:p w14:paraId="6616200C" w14:textId="5686F67B" w:rsidR="0018304F" w:rsidRPr="00E607CC" w:rsidRDefault="00E607CC" w:rsidP="00E607CC">
      <w:pPr>
        <w:autoSpaceDE w:val="0"/>
        <w:autoSpaceDN w:val="0"/>
        <w:adjustRightInd w:val="0"/>
        <w:spacing w:before="120" w:after="120" w:line="276" w:lineRule="auto"/>
        <w:jc w:val="both"/>
        <w:rPr>
          <w:rFonts w:cs="Calibri"/>
          <w:szCs w:val="24"/>
        </w:rPr>
      </w:pPr>
      <w:r w:rsidRPr="00E607CC">
        <w:rPr>
          <w:rFonts w:cs="Calibri"/>
          <w:szCs w:val="24"/>
        </w:rPr>
        <w:t xml:space="preserve">Ενδεικτικές περιπτώσεις αποτέλεσαν γνωστό εστιατόριο στο λιμανάκι της Νάουσας, επιχείρηση ενοικιαζόμενων δωματίων και τουριστική επιχείρηση στην Πάρο, τουριστική επιχείρηση και καφετέρια στην Κέρκυρα, καθώς και δύο επιχειρήσεις στο </w:t>
      </w:r>
      <w:proofErr w:type="spellStart"/>
      <w:r w:rsidRPr="00E607CC">
        <w:rPr>
          <w:rFonts w:cs="Calibri"/>
          <w:szCs w:val="24"/>
        </w:rPr>
        <w:t>Φαληράκι</w:t>
      </w:r>
      <w:proofErr w:type="spellEnd"/>
      <w:r w:rsidRPr="00E607CC">
        <w:rPr>
          <w:rFonts w:cs="Calibri"/>
          <w:szCs w:val="24"/>
        </w:rPr>
        <w:t xml:space="preserve"> Ρόδου, δύο στην Αίγινα και μία στην Πρέβεζα.</w:t>
      </w:r>
    </w:p>
    <w:sectPr w:rsidR="0018304F" w:rsidRPr="00E607CC" w:rsidSect="00E223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A1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FranklinGothic-Medium">
    <w:altName w:val="Calibri"/>
    <w:charset w:val="A1"/>
    <w:family w:val="auto"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82108"/>
    <w:multiLevelType w:val="multilevel"/>
    <w:tmpl w:val="C2166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E013FB"/>
    <w:multiLevelType w:val="hybridMultilevel"/>
    <w:tmpl w:val="337EE6A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935344"/>
    <w:multiLevelType w:val="hybridMultilevel"/>
    <w:tmpl w:val="3B2C7CAC"/>
    <w:lvl w:ilvl="0" w:tplc="74B017B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05A79"/>
    <w:multiLevelType w:val="hybridMultilevel"/>
    <w:tmpl w:val="5798CFCE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FD1D14"/>
    <w:multiLevelType w:val="hybridMultilevel"/>
    <w:tmpl w:val="6AC0A720"/>
    <w:lvl w:ilvl="0" w:tplc="0408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5" w15:restartNumberingAfterBreak="0">
    <w:nsid w:val="1ECA6FFD"/>
    <w:multiLevelType w:val="hybridMultilevel"/>
    <w:tmpl w:val="43BC112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E2AC4"/>
    <w:multiLevelType w:val="hybridMultilevel"/>
    <w:tmpl w:val="CBCE5B4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95EA1"/>
    <w:multiLevelType w:val="hybridMultilevel"/>
    <w:tmpl w:val="76562DF8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211E3C"/>
    <w:multiLevelType w:val="hybridMultilevel"/>
    <w:tmpl w:val="357062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116F0D"/>
    <w:multiLevelType w:val="multilevel"/>
    <w:tmpl w:val="39116F0D"/>
    <w:lvl w:ilvl="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03E4BF9"/>
    <w:multiLevelType w:val="hybridMultilevel"/>
    <w:tmpl w:val="9EB28F7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3E3A2C"/>
    <w:multiLevelType w:val="hybridMultilevel"/>
    <w:tmpl w:val="7864EF70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C151F1"/>
    <w:multiLevelType w:val="hybridMultilevel"/>
    <w:tmpl w:val="956E3E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1424C3"/>
    <w:multiLevelType w:val="hybridMultilevel"/>
    <w:tmpl w:val="EAD816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476CF8"/>
    <w:multiLevelType w:val="multilevel"/>
    <w:tmpl w:val="4D476C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64334"/>
    <w:multiLevelType w:val="hybridMultilevel"/>
    <w:tmpl w:val="EBB41EE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826031"/>
    <w:multiLevelType w:val="hybridMultilevel"/>
    <w:tmpl w:val="EBEA35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9960DA"/>
    <w:multiLevelType w:val="multilevel"/>
    <w:tmpl w:val="987C4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3"/>
  </w:num>
  <w:num w:numId="3">
    <w:abstractNumId w:val="16"/>
  </w:num>
  <w:num w:numId="4">
    <w:abstractNumId w:val="7"/>
  </w:num>
  <w:num w:numId="5">
    <w:abstractNumId w:val="3"/>
  </w:num>
  <w:num w:numId="6">
    <w:abstractNumId w:val="1"/>
  </w:num>
  <w:num w:numId="7">
    <w:abstractNumId w:val="10"/>
  </w:num>
  <w:num w:numId="8">
    <w:abstractNumId w:val="4"/>
  </w:num>
  <w:num w:numId="9">
    <w:abstractNumId w:val="14"/>
  </w:num>
  <w:num w:numId="10">
    <w:abstractNumId w:val="9"/>
  </w:num>
  <w:num w:numId="11">
    <w:abstractNumId w:val="2"/>
  </w:num>
  <w:num w:numId="12">
    <w:abstractNumId w:val="17"/>
  </w:num>
  <w:num w:numId="13">
    <w:abstractNumId w:val="12"/>
  </w:num>
  <w:num w:numId="14">
    <w:abstractNumId w:val="0"/>
  </w:num>
  <w:num w:numId="15">
    <w:abstractNumId w:val="6"/>
  </w:num>
  <w:num w:numId="16">
    <w:abstractNumId w:val="5"/>
  </w:num>
  <w:num w:numId="17">
    <w:abstractNumId w:val="15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0C3"/>
    <w:rsid w:val="00013B63"/>
    <w:rsid w:val="0003465F"/>
    <w:rsid w:val="00064FC2"/>
    <w:rsid w:val="00071574"/>
    <w:rsid w:val="00082A19"/>
    <w:rsid w:val="000A1115"/>
    <w:rsid w:val="000A722D"/>
    <w:rsid w:val="000C28BE"/>
    <w:rsid w:val="000D1B10"/>
    <w:rsid w:val="000D4326"/>
    <w:rsid w:val="000D4B3C"/>
    <w:rsid w:val="0011029F"/>
    <w:rsid w:val="00116B41"/>
    <w:rsid w:val="0012126B"/>
    <w:rsid w:val="0012398C"/>
    <w:rsid w:val="00125DD0"/>
    <w:rsid w:val="00127203"/>
    <w:rsid w:val="0013607C"/>
    <w:rsid w:val="001608D1"/>
    <w:rsid w:val="00166629"/>
    <w:rsid w:val="00175302"/>
    <w:rsid w:val="0018304F"/>
    <w:rsid w:val="00191A7B"/>
    <w:rsid w:val="00197C46"/>
    <w:rsid w:val="001B2FE1"/>
    <w:rsid w:val="001B4C8A"/>
    <w:rsid w:val="001C1322"/>
    <w:rsid w:val="001C239F"/>
    <w:rsid w:val="001D07EB"/>
    <w:rsid w:val="001E6B37"/>
    <w:rsid w:val="00203639"/>
    <w:rsid w:val="00207840"/>
    <w:rsid w:val="00253318"/>
    <w:rsid w:val="00254AB4"/>
    <w:rsid w:val="0025796A"/>
    <w:rsid w:val="00260782"/>
    <w:rsid w:val="00266E03"/>
    <w:rsid w:val="002B45A9"/>
    <w:rsid w:val="002C211F"/>
    <w:rsid w:val="002E0051"/>
    <w:rsid w:val="00306365"/>
    <w:rsid w:val="00322B09"/>
    <w:rsid w:val="003259D3"/>
    <w:rsid w:val="00330EA7"/>
    <w:rsid w:val="00330ECC"/>
    <w:rsid w:val="0034080B"/>
    <w:rsid w:val="003432E7"/>
    <w:rsid w:val="00347085"/>
    <w:rsid w:val="0035050F"/>
    <w:rsid w:val="00365F68"/>
    <w:rsid w:val="00371954"/>
    <w:rsid w:val="003904B1"/>
    <w:rsid w:val="003908EB"/>
    <w:rsid w:val="0039712A"/>
    <w:rsid w:val="003A08C9"/>
    <w:rsid w:val="003B2B55"/>
    <w:rsid w:val="003D48C3"/>
    <w:rsid w:val="003D5F65"/>
    <w:rsid w:val="003D62A6"/>
    <w:rsid w:val="003E4531"/>
    <w:rsid w:val="003F40E3"/>
    <w:rsid w:val="003F62A1"/>
    <w:rsid w:val="00446FE8"/>
    <w:rsid w:val="004531D4"/>
    <w:rsid w:val="004533C0"/>
    <w:rsid w:val="00463150"/>
    <w:rsid w:val="00486DF0"/>
    <w:rsid w:val="00495633"/>
    <w:rsid w:val="004B1FDF"/>
    <w:rsid w:val="004E26A0"/>
    <w:rsid w:val="004E33BF"/>
    <w:rsid w:val="0052266F"/>
    <w:rsid w:val="00535BEB"/>
    <w:rsid w:val="005746C0"/>
    <w:rsid w:val="005D6571"/>
    <w:rsid w:val="00605F88"/>
    <w:rsid w:val="00610956"/>
    <w:rsid w:val="00614404"/>
    <w:rsid w:val="00634ECA"/>
    <w:rsid w:val="006532EB"/>
    <w:rsid w:val="00671A1B"/>
    <w:rsid w:val="00696948"/>
    <w:rsid w:val="006B18BC"/>
    <w:rsid w:val="006F7DF7"/>
    <w:rsid w:val="00730B19"/>
    <w:rsid w:val="00730F04"/>
    <w:rsid w:val="00731BD4"/>
    <w:rsid w:val="0074041F"/>
    <w:rsid w:val="00746A3A"/>
    <w:rsid w:val="0076541D"/>
    <w:rsid w:val="00791066"/>
    <w:rsid w:val="00796C62"/>
    <w:rsid w:val="007B7BE9"/>
    <w:rsid w:val="007F247E"/>
    <w:rsid w:val="00804732"/>
    <w:rsid w:val="00806F7A"/>
    <w:rsid w:val="00842FDF"/>
    <w:rsid w:val="00864CF8"/>
    <w:rsid w:val="008915F5"/>
    <w:rsid w:val="008A0F7A"/>
    <w:rsid w:val="008A0FEA"/>
    <w:rsid w:val="008B3D04"/>
    <w:rsid w:val="008B6D5B"/>
    <w:rsid w:val="008D5F48"/>
    <w:rsid w:val="008D6A2C"/>
    <w:rsid w:val="008D6DDF"/>
    <w:rsid w:val="008E6DFB"/>
    <w:rsid w:val="008F1148"/>
    <w:rsid w:val="009013AF"/>
    <w:rsid w:val="00905928"/>
    <w:rsid w:val="0091370F"/>
    <w:rsid w:val="00933B9A"/>
    <w:rsid w:val="00951921"/>
    <w:rsid w:val="00966E6F"/>
    <w:rsid w:val="009D5C99"/>
    <w:rsid w:val="009E0DDE"/>
    <w:rsid w:val="009E1718"/>
    <w:rsid w:val="009F4DBD"/>
    <w:rsid w:val="00A17971"/>
    <w:rsid w:val="00A4735A"/>
    <w:rsid w:val="00A62F5C"/>
    <w:rsid w:val="00A65971"/>
    <w:rsid w:val="00A7184F"/>
    <w:rsid w:val="00A72879"/>
    <w:rsid w:val="00A83136"/>
    <w:rsid w:val="00A93164"/>
    <w:rsid w:val="00A96E5D"/>
    <w:rsid w:val="00AC2E32"/>
    <w:rsid w:val="00AD4FC9"/>
    <w:rsid w:val="00AF008C"/>
    <w:rsid w:val="00AF1204"/>
    <w:rsid w:val="00AF2035"/>
    <w:rsid w:val="00B11320"/>
    <w:rsid w:val="00B25948"/>
    <w:rsid w:val="00B41ED5"/>
    <w:rsid w:val="00B92A6F"/>
    <w:rsid w:val="00B93848"/>
    <w:rsid w:val="00B9794A"/>
    <w:rsid w:val="00BA0731"/>
    <w:rsid w:val="00BA66B5"/>
    <w:rsid w:val="00BD0CDC"/>
    <w:rsid w:val="00BD30FE"/>
    <w:rsid w:val="00BD5358"/>
    <w:rsid w:val="00C068E2"/>
    <w:rsid w:val="00C119A8"/>
    <w:rsid w:val="00C32316"/>
    <w:rsid w:val="00C46E99"/>
    <w:rsid w:val="00C4718C"/>
    <w:rsid w:val="00C473A5"/>
    <w:rsid w:val="00C514F4"/>
    <w:rsid w:val="00C838BF"/>
    <w:rsid w:val="00C86D55"/>
    <w:rsid w:val="00C90053"/>
    <w:rsid w:val="00CB0D66"/>
    <w:rsid w:val="00CC05CE"/>
    <w:rsid w:val="00CD17D9"/>
    <w:rsid w:val="00CE0042"/>
    <w:rsid w:val="00CF6B7B"/>
    <w:rsid w:val="00D11A4C"/>
    <w:rsid w:val="00D12ED5"/>
    <w:rsid w:val="00D22337"/>
    <w:rsid w:val="00D37DBA"/>
    <w:rsid w:val="00D41280"/>
    <w:rsid w:val="00D602B9"/>
    <w:rsid w:val="00D638A2"/>
    <w:rsid w:val="00D64C32"/>
    <w:rsid w:val="00D92F94"/>
    <w:rsid w:val="00DB2A02"/>
    <w:rsid w:val="00DE009F"/>
    <w:rsid w:val="00DE3AB9"/>
    <w:rsid w:val="00E073B0"/>
    <w:rsid w:val="00E22314"/>
    <w:rsid w:val="00E25F5F"/>
    <w:rsid w:val="00E37237"/>
    <w:rsid w:val="00E40222"/>
    <w:rsid w:val="00E45F44"/>
    <w:rsid w:val="00E607CC"/>
    <w:rsid w:val="00E751F4"/>
    <w:rsid w:val="00E9300B"/>
    <w:rsid w:val="00EB6654"/>
    <w:rsid w:val="00EC4A39"/>
    <w:rsid w:val="00EE2F33"/>
    <w:rsid w:val="00F063DC"/>
    <w:rsid w:val="00F43243"/>
    <w:rsid w:val="00F6097B"/>
    <w:rsid w:val="00F647BC"/>
    <w:rsid w:val="00F840C3"/>
    <w:rsid w:val="00FA3BE5"/>
    <w:rsid w:val="00FB41E8"/>
    <w:rsid w:val="00FC1017"/>
    <w:rsid w:val="00FC2C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8F5C9"/>
  <w15:docId w15:val="{EA2B3694-4442-47CC-A58E-DB5353DF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Franklin Gothic Medium" w:eastAsiaTheme="minorHAnsi" w:hAnsi="Franklin Gothic Medium" w:cstheme="minorBidi"/>
        <w:sz w:val="24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22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Παράγραφος 4"/>
    <w:basedOn w:val="a"/>
    <w:link w:val="Char"/>
    <w:uiPriority w:val="34"/>
    <w:qFormat/>
    <w:rsid w:val="00D92F94"/>
    <w:pPr>
      <w:ind w:left="720"/>
      <w:contextualSpacing/>
    </w:pPr>
  </w:style>
  <w:style w:type="paragraph" w:styleId="a4">
    <w:name w:val="Balloon Text"/>
    <w:basedOn w:val="a"/>
    <w:link w:val="Char0"/>
    <w:uiPriority w:val="99"/>
    <w:semiHidden/>
    <w:unhideWhenUsed/>
    <w:rsid w:val="00D92F94"/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D92F94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197C46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197C46"/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197C46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197C46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197C46"/>
    <w:rPr>
      <w:b/>
      <w:bCs/>
      <w:sz w:val="20"/>
      <w:szCs w:val="20"/>
    </w:rPr>
  </w:style>
  <w:style w:type="paragraph" w:customStyle="1" w:styleId="Default">
    <w:name w:val="Default"/>
    <w:rsid w:val="00C90053"/>
    <w:pPr>
      <w:autoSpaceDE w:val="0"/>
      <w:autoSpaceDN w:val="0"/>
      <w:adjustRightInd w:val="0"/>
    </w:pPr>
    <w:rPr>
      <w:rFonts w:eastAsia="Calibri" w:cs="Franklin Gothic Medium"/>
      <w:color w:val="000000"/>
      <w:szCs w:val="24"/>
    </w:rPr>
  </w:style>
  <w:style w:type="character" w:styleId="a8">
    <w:name w:val="Strong"/>
    <w:basedOn w:val="a0"/>
    <w:uiPriority w:val="22"/>
    <w:qFormat/>
    <w:rsid w:val="00864CF8"/>
    <w:rPr>
      <w:b/>
      <w:bCs/>
    </w:rPr>
  </w:style>
  <w:style w:type="character" w:styleId="-">
    <w:name w:val="Hyperlink"/>
    <w:qFormat/>
    <w:rsid w:val="00AD4FC9"/>
    <w:rPr>
      <w:color w:val="0563C1"/>
      <w:u w:val="single"/>
    </w:rPr>
  </w:style>
  <w:style w:type="character" w:customStyle="1" w:styleId="Char">
    <w:name w:val="Παράγραφος λίστας Char"/>
    <w:aliases w:val="Παράγραφος 4 Char"/>
    <w:link w:val="a3"/>
    <w:uiPriority w:val="34"/>
    <w:qFormat/>
    <w:rsid w:val="00AD4FC9"/>
  </w:style>
  <w:style w:type="character" w:customStyle="1" w:styleId="fontstyle01">
    <w:name w:val="fontstyle01"/>
    <w:basedOn w:val="a0"/>
    <w:rsid w:val="00347085"/>
    <w:rPr>
      <w:rFonts w:ascii="FranklinGothic-Medium" w:hAnsi="FranklinGothic-Medium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z1qcye">
    <w:name w:val="z1qcye"/>
    <w:basedOn w:val="a"/>
    <w:rsid w:val="00731BD4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t286pc">
    <w:name w:val="t286pc"/>
    <w:basedOn w:val="a0"/>
    <w:rsid w:val="00731BD4"/>
  </w:style>
  <w:style w:type="character" w:styleId="a9">
    <w:name w:val="Emphasis"/>
    <w:basedOn w:val="a0"/>
    <w:uiPriority w:val="20"/>
    <w:qFormat/>
    <w:rsid w:val="00731BD4"/>
    <w:rPr>
      <w:i/>
      <w:iCs/>
    </w:rPr>
  </w:style>
  <w:style w:type="paragraph" w:styleId="aa">
    <w:name w:val="Plain Text"/>
    <w:basedOn w:val="a"/>
    <w:link w:val="Char3"/>
    <w:uiPriority w:val="99"/>
    <w:unhideWhenUsed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customStyle="1" w:styleId="Char3">
    <w:name w:val="Απλό κείμενο Char"/>
    <w:basedOn w:val="a0"/>
    <w:link w:val="aa"/>
    <w:uiPriority w:val="99"/>
    <w:rsid w:val="0018304F"/>
    <w:rPr>
      <w:rFonts w:ascii="Calibri" w:eastAsia="Calibri" w:hAnsi="Calibri" w:cs="Times New Roman"/>
      <w:sz w:val="20"/>
      <w:szCs w:val="21"/>
      <w:lang w:val="x-none" w:eastAsia="x-none"/>
    </w:rPr>
  </w:style>
  <w:style w:type="character" w:styleId="-0">
    <w:name w:val="FollowedHyperlink"/>
    <w:basedOn w:val="a0"/>
    <w:uiPriority w:val="99"/>
    <w:semiHidden/>
    <w:unhideWhenUsed/>
    <w:rsid w:val="0018304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38849B-3AAC-40AD-B192-D978ECEBA0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ΔΕΠΙΚ</cp:lastModifiedBy>
  <cp:revision>3</cp:revision>
  <cp:lastPrinted>2025-06-10T06:32:00Z</cp:lastPrinted>
  <dcterms:created xsi:type="dcterms:W3CDTF">2026-07-29T06:34:00Z</dcterms:created>
  <dcterms:modified xsi:type="dcterms:W3CDTF">2026-07-29T06:34:00Z</dcterms:modified>
</cp:coreProperties>
</file>