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31" w:type="dxa"/>
        <w:tblLayout w:type="fixed"/>
        <w:tblLook w:val="04A0" w:firstRow="1" w:lastRow="0" w:firstColumn="1" w:lastColumn="0" w:noHBand="0" w:noVBand="1"/>
      </w:tblPr>
      <w:tblGrid>
        <w:gridCol w:w="4786"/>
        <w:gridCol w:w="567"/>
        <w:gridCol w:w="3578"/>
      </w:tblGrid>
      <w:tr w:rsidR="00AF008C" w:rsidRPr="0059120B" w14:paraId="70245198" w14:textId="77777777" w:rsidTr="00AC2E32">
        <w:trPr>
          <w:trHeight w:val="1795"/>
        </w:trPr>
        <w:tc>
          <w:tcPr>
            <w:tcW w:w="4786" w:type="dxa"/>
          </w:tcPr>
          <w:p w14:paraId="26091CEF" w14:textId="77777777" w:rsidR="00AF008C" w:rsidRPr="0059120B" w:rsidRDefault="00AF008C" w:rsidP="0076541D">
            <w:pPr>
              <w:tabs>
                <w:tab w:val="left" w:pos="454"/>
              </w:tabs>
              <w:rPr>
                <w:b/>
                <w:szCs w:val="24"/>
              </w:rPr>
            </w:pPr>
            <w:r>
              <w:rPr>
                <w:b/>
                <w:noProof/>
                <w:szCs w:val="24"/>
                <w:lang w:eastAsia="el-GR"/>
              </w:rPr>
              <w:drawing>
                <wp:anchor distT="0" distB="0" distL="114300" distR="114300" simplePos="0" relativeHeight="251660288" behindDoc="1" locked="0" layoutInCell="1" allowOverlap="1" wp14:anchorId="0F61222C" wp14:editId="1C68B8B8">
                  <wp:simplePos x="0" y="0"/>
                  <wp:positionH relativeFrom="column">
                    <wp:posOffset>440055</wp:posOffset>
                  </wp:positionH>
                  <wp:positionV relativeFrom="paragraph">
                    <wp:posOffset>4445</wp:posOffset>
                  </wp:positionV>
                  <wp:extent cx="431800" cy="431800"/>
                  <wp:effectExtent l="19050" t="0" r="6350" b="0"/>
                  <wp:wrapTight wrapText="bothSides">
                    <wp:wrapPolygon edited="0">
                      <wp:start x="-953" y="0"/>
                      <wp:lineTo x="-953" y="20965"/>
                      <wp:lineTo x="21918" y="20965"/>
                      <wp:lineTo x="21918" y="0"/>
                      <wp:lineTo x="-953" y="0"/>
                    </wp:wrapPolygon>
                  </wp:wrapTight>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31800" cy="431800"/>
                          </a:xfrm>
                          <a:prstGeom prst="rect">
                            <a:avLst/>
                          </a:prstGeom>
                          <a:noFill/>
                          <a:ln w="9525">
                            <a:noFill/>
                            <a:miter lim="800000"/>
                            <a:headEnd/>
                            <a:tailEnd/>
                          </a:ln>
                        </pic:spPr>
                      </pic:pic>
                    </a:graphicData>
                  </a:graphic>
                </wp:anchor>
              </w:drawing>
            </w:r>
            <w:r w:rsidRPr="0059120B">
              <w:rPr>
                <w:b/>
                <w:szCs w:val="24"/>
              </w:rPr>
              <w:tab/>
            </w:r>
          </w:p>
          <w:p w14:paraId="46A7C14F" w14:textId="77777777" w:rsidR="00AF008C" w:rsidRPr="0059120B" w:rsidRDefault="00AF008C" w:rsidP="0076541D">
            <w:pPr>
              <w:rPr>
                <w:b/>
                <w:color w:val="1F3864"/>
                <w:szCs w:val="24"/>
              </w:rPr>
            </w:pPr>
          </w:p>
          <w:p w14:paraId="2CAFCE4A" w14:textId="77777777" w:rsidR="00AF008C" w:rsidRPr="0059120B" w:rsidRDefault="00AF008C" w:rsidP="0076541D">
            <w:pPr>
              <w:rPr>
                <w:b/>
                <w:color w:val="1F3864"/>
                <w:szCs w:val="24"/>
              </w:rPr>
            </w:pPr>
          </w:p>
          <w:p w14:paraId="6F89B782" w14:textId="77777777" w:rsidR="00AF008C" w:rsidRPr="0059120B" w:rsidRDefault="00AF008C" w:rsidP="0076541D">
            <w:pPr>
              <w:rPr>
                <w:b/>
                <w:color w:val="1F3864"/>
                <w:szCs w:val="24"/>
              </w:rPr>
            </w:pPr>
            <w:r w:rsidRPr="0059120B">
              <w:rPr>
                <w:b/>
                <w:color w:val="1F3864"/>
                <w:szCs w:val="24"/>
              </w:rPr>
              <w:t>ΕΛΛΗΝΙΚΗ ΔΗΜΟΚΡΑΤΙΑ</w:t>
            </w:r>
          </w:p>
          <w:p w14:paraId="1151F323" w14:textId="77777777" w:rsidR="00AF008C" w:rsidRPr="0059120B" w:rsidRDefault="00AF008C" w:rsidP="0076541D">
            <w:pPr>
              <w:rPr>
                <w:b/>
                <w:color w:val="1F3864"/>
                <w:szCs w:val="24"/>
              </w:rPr>
            </w:pPr>
          </w:p>
          <w:p w14:paraId="0FE93167" w14:textId="77777777" w:rsidR="00AF008C" w:rsidRPr="0059120B" w:rsidRDefault="00AF008C" w:rsidP="0076541D">
            <w:pPr>
              <w:spacing w:before="120" w:after="120"/>
              <w:rPr>
                <w:color w:val="1F3864"/>
                <w:szCs w:val="24"/>
              </w:rPr>
            </w:pPr>
            <w:r>
              <w:rPr>
                <w:b/>
                <w:noProof/>
                <w:szCs w:val="24"/>
                <w:lang w:eastAsia="el-GR"/>
              </w:rPr>
              <w:drawing>
                <wp:anchor distT="0" distB="0" distL="114300" distR="114300" simplePos="0" relativeHeight="251661312" behindDoc="0" locked="0" layoutInCell="1" allowOverlap="1" wp14:anchorId="7883304D" wp14:editId="5BE0E26C">
                  <wp:simplePos x="0" y="0"/>
                  <wp:positionH relativeFrom="column">
                    <wp:posOffset>1905</wp:posOffset>
                  </wp:positionH>
                  <wp:positionV relativeFrom="paragraph">
                    <wp:posOffset>22225</wp:posOffset>
                  </wp:positionV>
                  <wp:extent cx="1619885" cy="450850"/>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7" cstate="print"/>
                          <a:srcRect/>
                          <a:stretch>
                            <a:fillRect/>
                          </a:stretch>
                        </pic:blipFill>
                        <pic:spPr bwMode="auto">
                          <a:xfrm>
                            <a:off x="0" y="0"/>
                            <a:ext cx="1619885" cy="450850"/>
                          </a:xfrm>
                          <a:prstGeom prst="rect">
                            <a:avLst/>
                          </a:prstGeom>
                          <a:noFill/>
                          <a:ln w="9525">
                            <a:noFill/>
                            <a:miter lim="800000"/>
                            <a:headEnd/>
                            <a:tailEnd/>
                          </a:ln>
                        </pic:spPr>
                      </pic:pic>
                    </a:graphicData>
                  </a:graphic>
                </wp:anchor>
              </w:drawing>
            </w:r>
          </w:p>
        </w:tc>
        <w:tc>
          <w:tcPr>
            <w:tcW w:w="567" w:type="dxa"/>
          </w:tcPr>
          <w:p w14:paraId="0018EBED" w14:textId="77777777" w:rsidR="00AF008C" w:rsidRPr="0059120B" w:rsidRDefault="00AF008C" w:rsidP="0076541D">
            <w:pPr>
              <w:rPr>
                <w:szCs w:val="24"/>
                <w:lang w:val="en-US"/>
              </w:rPr>
            </w:pPr>
          </w:p>
        </w:tc>
        <w:tc>
          <w:tcPr>
            <w:tcW w:w="3578" w:type="dxa"/>
          </w:tcPr>
          <w:p w14:paraId="571F9CB7" w14:textId="77777777" w:rsidR="00AF008C" w:rsidRDefault="00AF008C" w:rsidP="0076541D">
            <w:pPr>
              <w:jc w:val="right"/>
              <w:rPr>
                <w:b/>
                <w:szCs w:val="24"/>
              </w:rPr>
            </w:pPr>
          </w:p>
          <w:p w14:paraId="72CC0C78" w14:textId="77777777" w:rsidR="00AF008C" w:rsidRDefault="00AF008C" w:rsidP="0076541D">
            <w:pPr>
              <w:jc w:val="right"/>
              <w:rPr>
                <w:b/>
                <w:szCs w:val="24"/>
              </w:rPr>
            </w:pPr>
          </w:p>
          <w:p w14:paraId="190745F7" w14:textId="77777777" w:rsidR="00AF008C" w:rsidRDefault="00AF008C" w:rsidP="0076541D">
            <w:pPr>
              <w:jc w:val="right"/>
              <w:rPr>
                <w:b/>
                <w:szCs w:val="24"/>
              </w:rPr>
            </w:pPr>
          </w:p>
          <w:p w14:paraId="4713DDA3" w14:textId="77777777" w:rsidR="00AF008C" w:rsidRDefault="00AF008C" w:rsidP="0076541D">
            <w:pPr>
              <w:jc w:val="right"/>
              <w:rPr>
                <w:b/>
                <w:szCs w:val="24"/>
              </w:rPr>
            </w:pPr>
          </w:p>
          <w:p w14:paraId="602A85F0" w14:textId="77777777" w:rsidR="00AF008C" w:rsidRDefault="00AF008C" w:rsidP="0076541D">
            <w:pPr>
              <w:jc w:val="right"/>
              <w:rPr>
                <w:b/>
                <w:szCs w:val="24"/>
              </w:rPr>
            </w:pPr>
          </w:p>
          <w:p w14:paraId="5A612C37" w14:textId="77777777" w:rsidR="00AF008C" w:rsidRDefault="00AF008C" w:rsidP="0076541D">
            <w:pPr>
              <w:jc w:val="right"/>
              <w:rPr>
                <w:b/>
                <w:szCs w:val="24"/>
              </w:rPr>
            </w:pPr>
          </w:p>
          <w:p w14:paraId="5CEA26A0" w14:textId="77777777" w:rsidR="00AF008C" w:rsidRDefault="00AF008C" w:rsidP="0076541D">
            <w:pPr>
              <w:jc w:val="right"/>
              <w:rPr>
                <w:b/>
                <w:szCs w:val="24"/>
              </w:rPr>
            </w:pPr>
          </w:p>
          <w:p w14:paraId="1DD8B081" w14:textId="77777777" w:rsidR="00AF008C" w:rsidRDefault="00AF008C" w:rsidP="0076541D">
            <w:pPr>
              <w:jc w:val="right"/>
              <w:rPr>
                <w:b/>
                <w:szCs w:val="24"/>
              </w:rPr>
            </w:pPr>
          </w:p>
          <w:p w14:paraId="1CF7F951" w14:textId="77777777" w:rsidR="00AF008C" w:rsidRPr="00497492" w:rsidRDefault="00AF008C" w:rsidP="0076541D">
            <w:pPr>
              <w:jc w:val="center"/>
              <w:rPr>
                <w:b/>
                <w:szCs w:val="24"/>
              </w:rPr>
            </w:pPr>
          </w:p>
        </w:tc>
      </w:tr>
      <w:tr w:rsidR="00AF008C" w:rsidRPr="0059120B" w14:paraId="352CFB1D" w14:textId="77777777" w:rsidTr="00AC2E32">
        <w:trPr>
          <w:trHeight w:val="189"/>
        </w:trPr>
        <w:tc>
          <w:tcPr>
            <w:tcW w:w="4786" w:type="dxa"/>
          </w:tcPr>
          <w:p w14:paraId="3C5B24C3" w14:textId="77777777" w:rsidR="00AF008C" w:rsidRPr="00FD3A85" w:rsidRDefault="00AF008C" w:rsidP="0076541D">
            <w:pPr>
              <w:tabs>
                <w:tab w:val="left" w:pos="454"/>
              </w:tabs>
              <w:rPr>
                <w:noProof/>
                <w:szCs w:val="24"/>
                <w:lang w:eastAsia="el-GR"/>
              </w:rPr>
            </w:pPr>
          </w:p>
        </w:tc>
        <w:tc>
          <w:tcPr>
            <w:tcW w:w="567" w:type="dxa"/>
          </w:tcPr>
          <w:p w14:paraId="0F9E2017" w14:textId="77777777" w:rsidR="00AF008C" w:rsidRPr="0059120B" w:rsidRDefault="00AF008C" w:rsidP="0076541D">
            <w:pPr>
              <w:rPr>
                <w:szCs w:val="24"/>
                <w:lang w:val="en-US"/>
              </w:rPr>
            </w:pPr>
          </w:p>
        </w:tc>
        <w:tc>
          <w:tcPr>
            <w:tcW w:w="3578" w:type="dxa"/>
          </w:tcPr>
          <w:p w14:paraId="4041BE44" w14:textId="77777777" w:rsidR="00AF008C" w:rsidRPr="0059120B" w:rsidRDefault="00AF008C" w:rsidP="0076541D">
            <w:pPr>
              <w:jc w:val="right"/>
              <w:rPr>
                <w:szCs w:val="24"/>
                <w:lang w:val="en-US"/>
              </w:rPr>
            </w:pPr>
          </w:p>
        </w:tc>
      </w:tr>
    </w:tbl>
    <w:p w14:paraId="19AA5B28" w14:textId="7D9AEB56" w:rsidR="00AF008C" w:rsidRDefault="00AF008C" w:rsidP="004E26A0">
      <w:pPr>
        <w:spacing w:after="120" w:line="276" w:lineRule="auto"/>
        <w:jc w:val="right"/>
        <w:rPr>
          <w:rFonts w:cs="Calibri"/>
          <w:szCs w:val="24"/>
        </w:rPr>
      </w:pPr>
      <w:r>
        <w:rPr>
          <w:rFonts w:cs="Calibri"/>
          <w:szCs w:val="24"/>
        </w:rPr>
        <w:t>Αθήνα,</w:t>
      </w:r>
      <w:r w:rsidR="00A93164">
        <w:rPr>
          <w:rFonts w:cs="Calibri"/>
          <w:szCs w:val="24"/>
          <w:lang w:val="en-US"/>
        </w:rPr>
        <w:t xml:space="preserve"> </w:t>
      </w:r>
      <w:r w:rsidR="00AD4FC9">
        <w:rPr>
          <w:rFonts w:cs="Calibri"/>
          <w:szCs w:val="24"/>
        </w:rPr>
        <w:t xml:space="preserve"> </w:t>
      </w:r>
      <w:r w:rsidR="0094168E">
        <w:rPr>
          <w:rFonts w:cs="Calibri"/>
          <w:szCs w:val="24"/>
          <w:lang w:val="en-US"/>
        </w:rPr>
        <w:t>14</w:t>
      </w:r>
      <w:r w:rsidR="00796C62">
        <w:rPr>
          <w:rFonts w:cs="Calibri"/>
          <w:szCs w:val="24"/>
        </w:rPr>
        <w:t xml:space="preserve"> </w:t>
      </w:r>
      <w:r w:rsidR="0005322A">
        <w:rPr>
          <w:rFonts w:cs="Calibri"/>
          <w:szCs w:val="24"/>
        </w:rPr>
        <w:t>Σεπτεμβρίου</w:t>
      </w:r>
      <w:r>
        <w:rPr>
          <w:rFonts w:cs="Calibri"/>
          <w:szCs w:val="24"/>
        </w:rPr>
        <w:t xml:space="preserve"> 202</w:t>
      </w:r>
      <w:r w:rsidR="00AD4FC9">
        <w:rPr>
          <w:rFonts w:cs="Calibri"/>
          <w:szCs w:val="24"/>
        </w:rPr>
        <w:t>6</w:t>
      </w:r>
    </w:p>
    <w:p w14:paraId="3777DC48" w14:textId="77777777" w:rsidR="004E26A0" w:rsidRDefault="00AF008C" w:rsidP="004E26A0">
      <w:pPr>
        <w:spacing w:after="120" w:line="276" w:lineRule="auto"/>
        <w:jc w:val="center"/>
        <w:rPr>
          <w:b/>
          <w:bCs/>
          <w:sz w:val="28"/>
          <w:szCs w:val="28"/>
        </w:rPr>
      </w:pPr>
      <w:r w:rsidRPr="00066B73">
        <w:rPr>
          <w:b/>
          <w:bCs/>
          <w:sz w:val="28"/>
          <w:szCs w:val="28"/>
        </w:rPr>
        <w:t>ΔΕΛΤΙΟ ΤΥΠΟΥ</w:t>
      </w:r>
    </w:p>
    <w:p w14:paraId="1DC18FAD" w14:textId="12185D3B" w:rsidR="00BF1C11" w:rsidRDefault="00AF008C" w:rsidP="00BF1C11">
      <w:pPr>
        <w:spacing w:before="120" w:after="240" w:line="276" w:lineRule="auto"/>
        <w:jc w:val="center"/>
        <w:rPr>
          <w:rFonts w:cs="Calibri"/>
          <w:b/>
          <w:sz w:val="28"/>
          <w:szCs w:val="28"/>
        </w:rPr>
      </w:pPr>
      <w:r w:rsidRPr="003D5F65">
        <w:rPr>
          <w:rFonts w:cs="Calibri"/>
          <w:b/>
          <w:sz w:val="28"/>
          <w:szCs w:val="28"/>
        </w:rPr>
        <w:t>ΑΑΔΕ</w:t>
      </w:r>
      <w:r w:rsidR="001C1CFD" w:rsidRPr="001C1CFD">
        <w:rPr>
          <w:rFonts w:cs="Calibri"/>
          <w:b/>
          <w:sz w:val="28"/>
          <w:szCs w:val="28"/>
        </w:rPr>
        <w:t xml:space="preserve">: </w:t>
      </w:r>
      <w:r w:rsidR="0094168E" w:rsidRPr="0094168E">
        <w:rPr>
          <w:rFonts w:cs="Calibri"/>
          <w:b/>
          <w:sz w:val="28"/>
          <w:szCs w:val="28"/>
        </w:rPr>
        <w:t xml:space="preserve">Γ. </w:t>
      </w:r>
      <w:proofErr w:type="spellStart"/>
      <w:r w:rsidR="0094168E" w:rsidRPr="0094168E">
        <w:rPr>
          <w:rFonts w:cs="Calibri"/>
          <w:b/>
          <w:sz w:val="28"/>
          <w:szCs w:val="28"/>
        </w:rPr>
        <w:t>Πιτσιλής</w:t>
      </w:r>
      <w:proofErr w:type="spellEnd"/>
      <w:r w:rsidR="0094168E" w:rsidRPr="0094168E">
        <w:rPr>
          <w:rFonts w:cs="Calibri"/>
          <w:b/>
          <w:sz w:val="28"/>
          <w:szCs w:val="28"/>
        </w:rPr>
        <w:t xml:space="preserve"> στ</w:t>
      </w:r>
      <w:r w:rsidR="0093158A">
        <w:rPr>
          <w:rFonts w:cs="Calibri"/>
          <w:b/>
          <w:sz w:val="28"/>
          <w:szCs w:val="28"/>
        </w:rPr>
        <w:t>η</w:t>
      </w:r>
      <w:r w:rsidR="00492B71">
        <w:rPr>
          <w:rFonts w:cs="Calibri"/>
          <w:b/>
          <w:sz w:val="28"/>
          <w:szCs w:val="28"/>
        </w:rPr>
        <w:t>ν</w:t>
      </w:r>
      <w:bookmarkStart w:id="0" w:name="_GoBack"/>
      <w:bookmarkEnd w:id="0"/>
      <w:r w:rsidR="0094168E" w:rsidRPr="0094168E">
        <w:rPr>
          <w:rFonts w:cs="Calibri"/>
          <w:b/>
          <w:sz w:val="28"/>
          <w:szCs w:val="28"/>
        </w:rPr>
        <w:t xml:space="preserve"> </w:t>
      </w:r>
      <w:proofErr w:type="spellStart"/>
      <w:r w:rsidR="0093158A" w:rsidRPr="0093158A">
        <w:rPr>
          <w:rFonts w:cs="Calibri"/>
          <w:b/>
          <w:sz w:val="28"/>
          <w:szCs w:val="28"/>
        </w:rPr>
        <w:t>Haute</w:t>
      </w:r>
      <w:proofErr w:type="spellEnd"/>
      <w:r w:rsidR="0093158A" w:rsidRPr="0093158A">
        <w:rPr>
          <w:rFonts w:cs="Calibri"/>
          <w:b/>
          <w:sz w:val="28"/>
          <w:szCs w:val="28"/>
        </w:rPr>
        <w:t xml:space="preserve"> </w:t>
      </w:r>
      <w:proofErr w:type="spellStart"/>
      <w:r w:rsidR="0093158A" w:rsidRPr="0093158A">
        <w:rPr>
          <w:rFonts w:cs="Calibri"/>
          <w:b/>
          <w:sz w:val="28"/>
          <w:szCs w:val="28"/>
        </w:rPr>
        <w:t>École</w:t>
      </w:r>
      <w:proofErr w:type="spellEnd"/>
      <w:r w:rsidR="0093158A" w:rsidRPr="0093158A">
        <w:rPr>
          <w:rFonts w:cs="Calibri"/>
          <w:b/>
          <w:sz w:val="28"/>
          <w:szCs w:val="28"/>
        </w:rPr>
        <w:t xml:space="preserve"> de </w:t>
      </w:r>
      <w:proofErr w:type="spellStart"/>
      <w:r w:rsidR="0093158A" w:rsidRPr="0093158A">
        <w:rPr>
          <w:rFonts w:cs="Calibri"/>
          <w:b/>
          <w:sz w:val="28"/>
          <w:szCs w:val="28"/>
        </w:rPr>
        <w:t>Commerce</w:t>
      </w:r>
      <w:proofErr w:type="spellEnd"/>
      <w:r w:rsidR="0093158A" w:rsidRPr="0093158A">
        <w:rPr>
          <w:rFonts w:cs="Calibri"/>
          <w:b/>
          <w:sz w:val="28"/>
          <w:szCs w:val="28"/>
        </w:rPr>
        <w:t xml:space="preserve"> </w:t>
      </w:r>
      <w:proofErr w:type="spellStart"/>
      <w:r w:rsidR="0094168E" w:rsidRPr="0094168E">
        <w:rPr>
          <w:rFonts w:cs="Calibri"/>
          <w:b/>
          <w:sz w:val="28"/>
          <w:szCs w:val="28"/>
        </w:rPr>
        <w:t>Paris</w:t>
      </w:r>
      <w:proofErr w:type="spellEnd"/>
      <w:r w:rsidR="0094168E" w:rsidRPr="0094168E">
        <w:rPr>
          <w:rFonts w:cs="Calibri"/>
          <w:b/>
          <w:sz w:val="28"/>
          <w:szCs w:val="28"/>
        </w:rPr>
        <w:t>: Θεσμική ανθεκτικότητα, τεχνολογία και εμπιστοσύνη στη σύγχρονη φορολογική διοίκηση</w:t>
      </w:r>
    </w:p>
    <w:p w14:paraId="5E477669" w14:textId="4068D815" w:rsidR="0094168E" w:rsidRPr="0094168E" w:rsidRDefault="0094168E" w:rsidP="0094168E">
      <w:pPr>
        <w:autoSpaceDE w:val="0"/>
        <w:autoSpaceDN w:val="0"/>
        <w:adjustRightInd w:val="0"/>
        <w:spacing w:before="120" w:after="120" w:line="276" w:lineRule="auto"/>
        <w:jc w:val="both"/>
        <w:rPr>
          <w:rFonts w:cs="Calibri"/>
          <w:szCs w:val="24"/>
        </w:rPr>
      </w:pPr>
      <w:r w:rsidRPr="0094168E">
        <w:rPr>
          <w:rFonts w:cs="Calibri"/>
          <w:szCs w:val="24"/>
        </w:rPr>
        <w:t xml:space="preserve">Στο διεθνές πρόγραμμα ανώτερης επιμόρφωσης στελεχών </w:t>
      </w:r>
      <w:r w:rsidRPr="0094168E">
        <w:rPr>
          <w:rFonts w:cs="Calibri"/>
          <w:b/>
          <w:szCs w:val="24"/>
        </w:rPr>
        <w:t>«Φορολογική Πολιτική και Φορολογική Διοίκηση»</w:t>
      </w:r>
      <w:r w:rsidRPr="0094168E">
        <w:rPr>
          <w:rFonts w:cs="Calibri"/>
          <w:szCs w:val="24"/>
        </w:rPr>
        <w:t xml:space="preserve"> (</w:t>
      </w:r>
      <w:proofErr w:type="spellStart"/>
      <w:r w:rsidRPr="0094168E">
        <w:rPr>
          <w:rFonts w:cs="Calibri"/>
          <w:szCs w:val="24"/>
        </w:rPr>
        <w:t>Tax</w:t>
      </w:r>
      <w:proofErr w:type="spellEnd"/>
      <w:r w:rsidRPr="0094168E">
        <w:rPr>
          <w:rFonts w:cs="Calibri"/>
          <w:szCs w:val="24"/>
        </w:rPr>
        <w:t xml:space="preserve"> Policy and </w:t>
      </w:r>
      <w:proofErr w:type="spellStart"/>
      <w:r w:rsidRPr="0094168E">
        <w:rPr>
          <w:rFonts w:cs="Calibri"/>
          <w:szCs w:val="24"/>
        </w:rPr>
        <w:t>Tax</w:t>
      </w:r>
      <w:proofErr w:type="spellEnd"/>
      <w:r w:rsidRPr="0094168E">
        <w:rPr>
          <w:rFonts w:cs="Calibri"/>
          <w:szCs w:val="24"/>
        </w:rPr>
        <w:t xml:space="preserve"> Administration), που υλοποιεί η Ανώτατη Εμπορική Σχολή </w:t>
      </w:r>
      <w:proofErr w:type="spellStart"/>
      <w:r w:rsidRPr="0094168E">
        <w:rPr>
          <w:rFonts w:cs="Calibri"/>
          <w:szCs w:val="24"/>
        </w:rPr>
        <w:t>Παρισίων</w:t>
      </w:r>
      <w:proofErr w:type="spellEnd"/>
      <w:r w:rsidRPr="0094168E">
        <w:rPr>
          <w:rFonts w:cs="Calibri"/>
          <w:szCs w:val="24"/>
        </w:rPr>
        <w:t xml:space="preserve"> (</w:t>
      </w:r>
      <w:proofErr w:type="spellStart"/>
      <w:r w:rsidRPr="0094168E">
        <w:rPr>
          <w:rFonts w:cs="Calibri"/>
          <w:szCs w:val="24"/>
        </w:rPr>
        <w:t>Haute</w:t>
      </w:r>
      <w:proofErr w:type="spellEnd"/>
      <w:r w:rsidRPr="0094168E">
        <w:rPr>
          <w:rFonts w:cs="Calibri"/>
          <w:szCs w:val="24"/>
        </w:rPr>
        <w:t xml:space="preserve"> </w:t>
      </w:r>
      <w:proofErr w:type="spellStart"/>
      <w:r w:rsidRPr="0094168E">
        <w:rPr>
          <w:rFonts w:cs="Calibri"/>
          <w:szCs w:val="24"/>
        </w:rPr>
        <w:t>École</w:t>
      </w:r>
      <w:proofErr w:type="spellEnd"/>
      <w:r w:rsidRPr="0094168E">
        <w:rPr>
          <w:rFonts w:cs="Calibri"/>
          <w:szCs w:val="24"/>
        </w:rPr>
        <w:t xml:space="preserve"> de </w:t>
      </w:r>
      <w:proofErr w:type="spellStart"/>
      <w:r w:rsidRPr="0094168E">
        <w:rPr>
          <w:rFonts w:cs="Calibri"/>
          <w:szCs w:val="24"/>
        </w:rPr>
        <w:t>Commerce</w:t>
      </w:r>
      <w:proofErr w:type="spellEnd"/>
      <w:r w:rsidRPr="0094168E">
        <w:rPr>
          <w:rFonts w:cs="Calibri"/>
          <w:szCs w:val="24"/>
        </w:rPr>
        <w:t xml:space="preserve"> </w:t>
      </w:r>
      <w:proofErr w:type="spellStart"/>
      <w:r w:rsidRPr="0094168E">
        <w:rPr>
          <w:rFonts w:cs="Calibri"/>
          <w:szCs w:val="24"/>
        </w:rPr>
        <w:t>Paris</w:t>
      </w:r>
      <w:proofErr w:type="spellEnd"/>
      <w:r w:rsidRPr="0094168E">
        <w:rPr>
          <w:rFonts w:cs="Calibri"/>
          <w:szCs w:val="24"/>
        </w:rPr>
        <w:t xml:space="preserve"> – HEC </w:t>
      </w:r>
      <w:proofErr w:type="spellStart"/>
      <w:r w:rsidRPr="0094168E">
        <w:rPr>
          <w:rFonts w:cs="Calibri"/>
          <w:szCs w:val="24"/>
        </w:rPr>
        <w:t>Paris</w:t>
      </w:r>
      <w:proofErr w:type="spellEnd"/>
      <w:r w:rsidRPr="0094168E">
        <w:rPr>
          <w:rFonts w:cs="Calibri"/>
          <w:szCs w:val="24"/>
        </w:rPr>
        <w:t xml:space="preserve">) για το αραβικό νομισματικό ταμείο, συμμετείχε ως υψηλού επιπέδου ομιλητής ο Διοικητής της ΑΑΔΕ, Γιώργος </w:t>
      </w:r>
      <w:proofErr w:type="spellStart"/>
      <w:r w:rsidRPr="0094168E">
        <w:rPr>
          <w:rFonts w:cs="Calibri"/>
          <w:szCs w:val="24"/>
        </w:rPr>
        <w:t>Πιτσιλής</w:t>
      </w:r>
      <w:proofErr w:type="spellEnd"/>
      <w:r w:rsidRPr="0094168E">
        <w:rPr>
          <w:rFonts w:cs="Calibri"/>
          <w:szCs w:val="24"/>
        </w:rPr>
        <w:t>.</w:t>
      </w:r>
    </w:p>
    <w:p w14:paraId="76967554" w14:textId="77777777" w:rsidR="0094168E" w:rsidRPr="0094168E" w:rsidRDefault="0094168E" w:rsidP="0094168E">
      <w:pPr>
        <w:autoSpaceDE w:val="0"/>
        <w:autoSpaceDN w:val="0"/>
        <w:adjustRightInd w:val="0"/>
        <w:spacing w:before="120" w:after="120" w:line="276" w:lineRule="auto"/>
        <w:jc w:val="both"/>
        <w:rPr>
          <w:rFonts w:cs="Calibri"/>
          <w:szCs w:val="24"/>
        </w:rPr>
      </w:pPr>
      <w:r w:rsidRPr="0094168E">
        <w:rPr>
          <w:rFonts w:cs="Calibri"/>
          <w:szCs w:val="24"/>
        </w:rPr>
        <w:t>Η διαδικτυακή θεματική ενότητα «Φορολογική Διοίκηση και Φορολογική Συμμόρφωση» (“</w:t>
      </w:r>
      <w:proofErr w:type="spellStart"/>
      <w:r w:rsidRPr="0094168E">
        <w:rPr>
          <w:rFonts w:cs="Calibri"/>
          <w:szCs w:val="24"/>
        </w:rPr>
        <w:t>Tax</w:t>
      </w:r>
      <w:proofErr w:type="spellEnd"/>
      <w:r w:rsidRPr="0094168E">
        <w:rPr>
          <w:rFonts w:cs="Calibri"/>
          <w:szCs w:val="24"/>
        </w:rPr>
        <w:t xml:space="preserve"> Administration and </w:t>
      </w:r>
      <w:proofErr w:type="spellStart"/>
      <w:r w:rsidRPr="0094168E">
        <w:rPr>
          <w:rFonts w:cs="Calibri"/>
          <w:szCs w:val="24"/>
        </w:rPr>
        <w:t>Compliance</w:t>
      </w:r>
      <w:proofErr w:type="spellEnd"/>
      <w:r w:rsidRPr="0094168E">
        <w:rPr>
          <w:rFonts w:cs="Calibri"/>
          <w:szCs w:val="24"/>
        </w:rPr>
        <w:t>”), που πραγματοποιείται από τις 14 έως τις 17 Σεπτεμβρίου 2026, εστιάζει στις σύγχρονες προκλήσεις της φορολογικής διοίκησης και της συμμόρφωσης, με θεματικές που περιλαμβάνουν την οργάνωση των φορολογικών αρχών, τη διαχείριση κινδύνου, τη φορολογική βεβαιότητα, τη συνεργασία μεταξύ αρχών και τη φορολογία στην ψηφιακή οικονομία.</w:t>
      </w:r>
    </w:p>
    <w:p w14:paraId="052019E5" w14:textId="77777777" w:rsidR="0094168E" w:rsidRPr="0094168E" w:rsidRDefault="0094168E" w:rsidP="0094168E">
      <w:pPr>
        <w:autoSpaceDE w:val="0"/>
        <w:autoSpaceDN w:val="0"/>
        <w:adjustRightInd w:val="0"/>
        <w:spacing w:before="120" w:after="120" w:line="276" w:lineRule="auto"/>
        <w:jc w:val="both"/>
        <w:rPr>
          <w:rFonts w:cs="Calibri"/>
          <w:szCs w:val="24"/>
        </w:rPr>
      </w:pPr>
      <w:r w:rsidRPr="0094168E">
        <w:rPr>
          <w:rFonts w:cs="Calibri"/>
          <w:szCs w:val="24"/>
        </w:rPr>
        <w:t>Στην ομιλία του, με θέμα «Ηγεσία, Μεταρρύθμιση και Θεσμική Ανθεκτικότητα στον Δημόσιο Τομέα: Διδάγματα από την Ανεξάρτητη Αρχή Δημοσίων Εσόδων» (“</w:t>
      </w:r>
      <w:proofErr w:type="spellStart"/>
      <w:r w:rsidRPr="0094168E">
        <w:rPr>
          <w:rFonts w:cs="Calibri"/>
          <w:szCs w:val="24"/>
        </w:rPr>
        <w:t>Leadership</w:t>
      </w:r>
      <w:proofErr w:type="spellEnd"/>
      <w:r w:rsidRPr="0094168E">
        <w:rPr>
          <w:rFonts w:cs="Calibri"/>
          <w:szCs w:val="24"/>
        </w:rPr>
        <w:t xml:space="preserve">, </w:t>
      </w:r>
      <w:proofErr w:type="spellStart"/>
      <w:r w:rsidRPr="0094168E">
        <w:rPr>
          <w:rFonts w:cs="Calibri"/>
          <w:szCs w:val="24"/>
        </w:rPr>
        <w:t>Reform</w:t>
      </w:r>
      <w:proofErr w:type="spellEnd"/>
      <w:r w:rsidRPr="0094168E">
        <w:rPr>
          <w:rFonts w:cs="Calibri"/>
          <w:szCs w:val="24"/>
        </w:rPr>
        <w:t xml:space="preserve"> and </w:t>
      </w:r>
      <w:proofErr w:type="spellStart"/>
      <w:r w:rsidRPr="0094168E">
        <w:rPr>
          <w:rFonts w:cs="Calibri"/>
          <w:szCs w:val="24"/>
        </w:rPr>
        <w:t>Institutional</w:t>
      </w:r>
      <w:proofErr w:type="spellEnd"/>
      <w:r w:rsidRPr="0094168E">
        <w:rPr>
          <w:rFonts w:cs="Calibri"/>
          <w:szCs w:val="24"/>
        </w:rPr>
        <w:t xml:space="preserve"> </w:t>
      </w:r>
      <w:proofErr w:type="spellStart"/>
      <w:r w:rsidRPr="0094168E">
        <w:rPr>
          <w:rFonts w:cs="Calibri"/>
          <w:szCs w:val="24"/>
        </w:rPr>
        <w:t>Resilience</w:t>
      </w:r>
      <w:proofErr w:type="spellEnd"/>
      <w:r w:rsidRPr="0094168E">
        <w:rPr>
          <w:rFonts w:cs="Calibri"/>
          <w:szCs w:val="24"/>
        </w:rPr>
        <w:t xml:space="preserve"> in the Public </w:t>
      </w:r>
      <w:proofErr w:type="spellStart"/>
      <w:r w:rsidRPr="0094168E">
        <w:rPr>
          <w:rFonts w:cs="Calibri"/>
          <w:szCs w:val="24"/>
        </w:rPr>
        <w:t>Sector</w:t>
      </w:r>
      <w:proofErr w:type="spellEnd"/>
      <w:r w:rsidRPr="0094168E">
        <w:rPr>
          <w:rFonts w:cs="Calibri"/>
          <w:szCs w:val="24"/>
        </w:rPr>
        <w:t xml:space="preserve">: </w:t>
      </w:r>
      <w:proofErr w:type="spellStart"/>
      <w:r w:rsidRPr="0094168E">
        <w:rPr>
          <w:rFonts w:cs="Calibri"/>
          <w:szCs w:val="24"/>
        </w:rPr>
        <w:t>Lessons</w:t>
      </w:r>
      <w:proofErr w:type="spellEnd"/>
      <w:r w:rsidRPr="0094168E">
        <w:rPr>
          <w:rFonts w:cs="Calibri"/>
          <w:szCs w:val="24"/>
        </w:rPr>
        <w:t xml:space="preserve"> </w:t>
      </w:r>
      <w:proofErr w:type="spellStart"/>
      <w:r w:rsidRPr="0094168E">
        <w:rPr>
          <w:rFonts w:cs="Calibri"/>
          <w:szCs w:val="24"/>
        </w:rPr>
        <w:t>from</w:t>
      </w:r>
      <w:proofErr w:type="spellEnd"/>
      <w:r w:rsidRPr="0094168E">
        <w:rPr>
          <w:rFonts w:cs="Calibri"/>
          <w:szCs w:val="24"/>
        </w:rPr>
        <w:t xml:space="preserve"> the Independent Authority for Public Revenue), ο κ. </w:t>
      </w:r>
      <w:proofErr w:type="spellStart"/>
      <w:r w:rsidRPr="0094168E">
        <w:rPr>
          <w:rFonts w:cs="Calibri"/>
          <w:szCs w:val="24"/>
        </w:rPr>
        <w:t>Πιτσιλής</w:t>
      </w:r>
      <w:proofErr w:type="spellEnd"/>
      <w:r w:rsidRPr="0094168E">
        <w:rPr>
          <w:rFonts w:cs="Calibri"/>
          <w:szCs w:val="24"/>
        </w:rPr>
        <w:t xml:space="preserve"> παρουσίασε την εμπειρία του μετασχηματισμού της ελληνικής φορολογικής και τελωνειακής διοίκησης, αναδεικνύοντας τη σημασία της θεσμικής αυτονομίας, της λογοδοσίας, της οργανωτικής ικανότητας και της εμπιστοσύνης ως κύριους παράγοντες για μια βιώσιμη μεταρρύθμιση.</w:t>
      </w:r>
    </w:p>
    <w:p w14:paraId="3B8E1BC4" w14:textId="77777777" w:rsidR="0094168E" w:rsidRPr="0094168E" w:rsidRDefault="0094168E" w:rsidP="0094168E">
      <w:pPr>
        <w:autoSpaceDE w:val="0"/>
        <w:autoSpaceDN w:val="0"/>
        <w:adjustRightInd w:val="0"/>
        <w:spacing w:before="120" w:after="120" w:line="276" w:lineRule="auto"/>
        <w:jc w:val="both"/>
        <w:rPr>
          <w:rFonts w:cs="Calibri"/>
          <w:szCs w:val="24"/>
        </w:rPr>
      </w:pPr>
      <w:r w:rsidRPr="0094168E">
        <w:rPr>
          <w:rFonts w:cs="Calibri"/>
          <w:szCs w:val="24"/>
        </w:rPr>
        <w:t>Ιδιαίτερη αναφορά έκανε στον ρόλο της τεχνολογίας, των δεδομένων και της Τεχνητής Νοημοσύνης στον μετασχηματισμό των φορολογικών διοικήσεων, επισημαίνοντας ότι η αποτελεσματική αξιοποίησή τους προϋποθέτει ισχυρή διακυβέρνηση, οργανωτική ωριμότητα και επένδυση στην ανθρώπινη διάσταση της αλλαγής. Στο ίδιο πλαίσιο, ανέδειξε την εμπιστοσύνη ως βασική προϋπόθεση για τη βιώσιμη αποτελεσματικότητα και την ενίσχυση της φορολογικής συμμόρφωσης.</w:t>
      </w:r>
    </w:p>
    <w:p w14:paraId="57B42ABA" w14:textId="55CC032C" w:rsidR="0094168E" w:rsidRPr="0094168E" w:rsidRDefault="0094168E" w:rsidP="0094168E">
      <w:pPr>
        <w:autoSpaceDE w:val="0"/>
        <w:autoSpaceDN w:val="0"/>
        <w:adjustRightInd w:val="0"/>
        <w:spacing w:before="120" w:after="120" w:line="276" w:lineRule="auto"/>
        <w:jc w:val="both"/>
        <w:rPr>
          <w:rFonts w:cs="Calibri"/>
          <w:b/>
          <w:i/>
          <w:szCs w:val="24"/>
        </w:rPr>
      </w:pPr>
      <w:r w:rsidRPr="0094168E">
        <w:rPr>
          <w:rFonts w:cs="Calibri"/>
          <w:szCs w:val="24"/>
        </w:rPr>
        <w:lastRenderedPageBreak/>
        <w:t>Κλείνοντας, ο Διοικητής της ΑΑΔΕ τόνισε: «Οι ισχυρότεροι οργανισμοί του μέλλοντος δεν θα είναι κατ’ ανάγκη εκείνοι με τους περισσότερους πόρους ή την πιο προηγμένη τεχνολογία. Θα είναι εκείνοι που έχουν τη μεγαλύτερη ικανότητα να μαθαίνουν, να προσαρμόζονται και να διατηρούν την εμπιστοσύνη σε συνθήκες διαρκούς μετασχηματισμού».</w:t>
      </w:r>
    </w:p>
    <w:p w14:paraId="72ADF48F" w14:textId="1A1BDB41" w:rsidR="0005322A" w:rsidRPr="0094168E" w:rsidRDefault="0005322A" w:rsidP="0094168E">
      <w:pPr>
        <w:autoSpaceDE w:val="0"/>
        <w:autoSpaceDN w:val="0"/>
        <w:adjustRightInd w:val="0"/>
        <w:spacing w:before="120" w:after="120" w:line="276" w:lineRule="auto"/>
        <w:jc w:val="both"/>
        <w:rPr>
          <w:rFonts w:cs="Calibri"/>
          <w:b/>
          <w:i/>
          <w:szCs w:val="24"/>
        </w:rPr>
      </w:pPr>
    </w:p>
    <w:sectPr w:rsidR="0005322A" w:rsidRPr="0094168E" w:rsidSect="00E2231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A1"/>
    <w:family w:val="swiss"/>
    <w:pitch w:val="variable"/>
    <w:sig w:usb0="00000287" w:usb1="00000000" w:usb2="00000000" w:usb3="00000000" w:csb0="0000009F" w:csb1="00000000"/>
  </w:font>
  <w:font w:name="Franklin Gothic Medium">
    <w:panose1 w:val="020B06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FranklinGothic-Medium">
    <w:altName w:val="Calibri"/>
    <w:charset w:val="A1"/>
    <w:family w:val="auto"/>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82108"/>
    <w:multiLevelType w:val="multilevel"/>
    <w:tmpl w:val="C216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013FB"/>
    <w:multiLevelType w:val="hybridMultilevel"/>
    <w:tmpl w:val="337EE6A2"/>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E935344"/>
    <w:multiLevelType w:val="hybridMultilevel"/>
    <w:tmpl w:val="3B2C7CAC"/>
    <w:lvl w:ilvl="0" w:tplc="74B017B4">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605A79"/>
    <w:multiLevelType w:val="hybridMultilevel"/>
    <w:tmpl w:val="5798CFC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9C83264"/>
    <w:multiLevelType w:val="hybridMultilevel"/>
    <w:tmpl w:val="E5BA94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AFD1D14"/>
    <w:multiLevelType w:val="hybridMultilevel"/>
    <w:tmpl w:val="6AC0A720"/>
    <w:lvl w:ilvl="0" w:tplc="04080001">
      <w:start w:val="1"/>
      <w:numFmt w:val="bullet"/>
      <w:lvlText w:val=""/>
      <w:lvlJc w:val="left"/>
      <w:pPr>
        <w:ind w:left="1494" w:hanging="360"/>
      </w:pPr>
      <w:rPr>
        <w:rFonts w:ascii="Symbol" w:hAnsi="Symbol" w:hint="default"/>
      </w:rPr>
    </w:lvl>
    <w:lvl w:ilvl="1" w:tplc="04080003" w:tentative="1">
      <w:start w:val="1"/>
      <w:numFmt w:val="bullet"/>
      <w:lvlText w:val="o"/>
      <w:lvlJc w:val="left"/>
      <w:pPr>
        <w:ind w:left="2214" w:hanging="360"/>
      </w:pPr>
      <w:rPr>
        <w:rFonts w:ascii="Courier New" w:hAnsi="Courier New" w:cs="Courier New" w:hint="default"/>
      </w:rPr>
    </w:lvl>
    <w:lvl w:ilvl="2" w:tplc="04080005" w:tentative="1">
      <w:start w:val="1"/>
      <w:numFmt w:val="bullet"/>
      <w:lvlText w:val=""/>
      <w:lvlJc w:val="left"/>
      <w:pPr>
        <w:ind w:left="2934" w:hanging="360"/>
      </w:pPr>
      <w:rPr>
        <w:rFonts w:ascii="Wingdings" w:hAnsi="Wingdings" w:hint="default"/>
      </w:rPr>
    </w:lvl>
    <w:lvl w:ilvl="3" w:tplc="04080001" w:tentative="1">
      <w:start w:val="1"/>
      <w:numFmt w:val="bullet"/>
      <w:lvlText w:val=""/>
      <w:lvlJc w:val="left"/>
      <w:pPr>
        <w:ind w:left="3654" w:hanging="360"/>
      </w:pPr>
      <w:rPr>
        <w:rFonts w:ascii="Symbol" w:hAnsi="Symbol" w:hint="default"/>
      </w:rPr>
    </w:lvl>
    <w:lvl w:ilvl="4" w:tplc="04080003" w:tentative="1">
      <w:start w:val="1"/>
      <w:numFmt w:val="bullet"/>
      <w:lvlText w:val="o"/>
      <w:lvlJc w:val="left"/>
      <w:pPr>
        <w:ind w:left="4374" w:hanging="360"/>
      </w:pPr>
      <w:rPr>
        <w:rFonts w:ascii="Courier New" w:hAnsi="Courier New" w:cs="Courier New" w:hint="default"/>
      </w:rPr>
    </w:lvl>
    <w:lvl w:ilvl="5" w:tplc="04080005" w:tentative="1">
      <w:start w:val="1"/>
      <w:numFmt w:val="bullet"/>
      <w:lvlText w:val=""/>
      <w:lvlJc w:val="left"/>
      <w:pPr>
        <w:ind w:left="5094" w:hanging="360"/>
      </w:pPr>
      <w:rPr>
        <w:rFonts w:ascii="Wingdings" w:hAnsi="Wingdings" w:hint="default"/>
      </w:rPr>
    </w:lvl>
    <w:lvl w:ilvl="6" w:tplc="04080001" w:tentative="1">
      <w:start w:val="1"/>
      <w:numFmt w:val="bullet"/>
      <w:lvlText w:val=""/>
      <w:lvlJc w:val="left"/>
      <w:pPr>
        <w:ind w:left="5814" w:hanging="360"/>
      </w:pPr>
      <w:rPr>
        <w:rFonts w:ascii="Symbol" w:hAnsi="Symbol" w:hint="default"/>
      </w:rPr>
    </w:lvl>
    <w:lvl w:ilvl="7" w:tplc="04080003" w:tentative="1">
      <w:start w:val="1"/>
      <w:numFmt w:val="bullet"/>
      <w:lvlText w:val="o"/>
      <w:lvlJc w:val="left"/>
      <w:pPr>
        <w:ind w:left="6534" w:hanging="360"/>
      </w:pPr>
      <w:rPr>
        <w:rFonts w:ascii="Courier New" w:hAnsi="Courier New" w:cs="Courier New" w:hint="default"/>
      </w:rPr>
    </w:lvl>
    <w:lvl w:ilvl="8" w:tplc="04080005" w:tentative="1">
      <w:start w:val="1"/>
      <w:numFmt w:val="bullet"/>
      <w:lvlText w:val=""/>
      <w:lvlJc w:val="left"/>
      <w:pPr>
        <w:ind w:left="7254" w:hanging="360"/>
      </w:pPr>
      <w:rPr>
        <w:rFonts w:ascii="Wingdings" w:hAnsi="Wingdings" w:hint="default"/>
      </w:rPr>
    </w:lvl>
  </w:abstractNum>
  <w:abstractNum w:abstractNumId="6" w15:restartNumberingAfterBreak="0">
    <w:nsid w:val="1ECA6FFD"/>
    <w:multiLevelType w:val="hybridMultilevel"/>
    <w:tmpl w:val="43BC11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28048C"/>
    <w:multiLevelType w:val="hybridMultilevel"/>
    <w:tmpl w:val="5F7C7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14F7E9B"/>
    <w:multiLevelType w:val="hybridMultilevel"/>
    <w:tmpl w:val="8A5C7168"/>
    <w:lvl w:ilvl="0" w:tplc="073CD85A">
      <w:numFmt w:val="bullet"/>
      <w:lvlText w:val="•"/>
      <w:lvlJc w:val="left"/>
      <w:pPr>
        <w:ind w:left="1080" w:hanging="720"/>
      </w:pPr>
      <w:rPr>
        <w:rFonts w:ascii="Franklin Gothic Medium Cond" w:eastAsia="Times New Roman" w:hAnsi="Franklin Gothic Medium Cond"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6EE2AC4"/>
    <w:multiLevelType w:val="hybridMultilevel"/>
    <w:tmpl w:val="CBCE5B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8C95EA1"/>
    <w:multiLevelType w:val="hybridMultilevel"/>
    <w:tmpl w:val="76562DF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6EF1BFD"/>
    <w:multiLevelType w:val="hybridMultilevel"/>
    <w:tmpl w:val="D93A04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9116F0D"/>
    <w:multiLevelType w:val="multilevel"/>
    <w:tmpl w:val="39116F0D"/>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403E4BF9"/>
    <w:multiLevelType w:val="hybridMultilevel"/>
    <w:tmpl w:val="9EB28F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13E3A2C"/>
    <w:multiLevelType w:val="hybridMultilevel"/>
    <w:tmpl w:val="7864EF7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651468A"/>
    <w:multiLevelType w:val="hybridMultilevel"/>
    <w:tmpl w:val="BF62C1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48C151F1"/>
    <w:multiLevelType w:val="hybridMultilevel"/>
    <w:tmpl w:val="956E3E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9D711BF"/>
    <w:multiLevelType w:val="hybridMultilevel"/>
    <w:tmpl w:val="070810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A1424C3"/>
    <w:multiLevelType w:val="hybridMultilevel"/>
    <w:tmpl w:val="EAD81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D476CF8"/>
    <w:multiLevelType w:val="multilevel"/>
    <w:tmpl w:val="4D476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C3D5823"/>
    <w:multiLevelType w:val="hybridMultilevel"/>
    <w:tmpl w:val="DFFA1606"/>
    <w:lvl w:ilvl="0" w:tplc="04080001">
      <w:start w:val="1"/>
      <w:numFmt w:val="bullet"/>
      <w:lvlText w:val=""/>
      <w:lvlJc w:val="left"/>
      <w:pPr>
        <w:ind w:left="108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3417D85"/>
    <w:multiLevelType w:val="hybridMultilevel"/>
    <w:tmpl w:val="655E2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5164334"/>
    <w:multiLevelType w:val="hybridMultilevel"/>
    <w:tmpl w:val="EBB41E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D826031"/>
    <w:multiLevelType w:val="hybridMultilevel"/>
    <w:tmpl w:val="EBEA35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49960DA"/>
    <w:multiLevelType w:val="multilevel"/>
    <w:tmpl w:val="987C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8"/>
  </w:num>
  <w:num w:numId="3">
    <w:abstractNumId w:val="23"/>
  </w:num>
  <w:num w:numId="4">
    <w:abstractNumId w:val="10"/>
  </w:num>
  <w:num w:numId="5">
    <w:abstractNumId w:val="3"/>
  </w:num>
  <w:num w:numId="6">
    <w:abstractNumId w:val="1"/>
  </w:num>
  <w:num w:numId="7">
    <w:abstractNumId w:val="13"/>
  </w:num>
  <w:num w:numId="8">
    <w:abstractNumId w:val="5"/>
  </w:num>
  <w:num w:numId="9">
    <w:abstractNumId w:val="19"/>
  </w:num>
  <w:num w:numId="10">
    <w:abstractNumId w:val="12"/>
  </w:num>
  <w:num w:numId="11">
    <w:abstractNumId w:val="2"/>
  </w:num>
  <w:num w:numId="12">
    <w:abstractNumId w:val="24"/>
  </w:num>
  <w:num w:numId="13">
    <w:abstractNumId w:val="16"/>
  </w:num>
  <w:num w:numId="14">
    <w:abstractNumId w:val="0"/>
  </w:num>
  <w:num w:numId="15">
    <w:abstractNumId w:val="9"/>
  </w:num>
  <w:num w:numId="16">
    <w:abstractNumId w:val="6"/>
  </w:num>
  <w:num w:numId="17">
    <w:abstractNumId w:val="22"/>
  </w:num>
  <w:num w:numId="18">
    <w:abstractNumId w:val="21"/>
  </w:num>
  <w:num w:numId="19">
    <w:abstractNumId w:val="11"/>
  </w:num>
  <w:num w:numId="20">
    <w:abstractNumId w:val="7"/>
  </w:num>
  <w:num w:numId="21">
    <w:abstractNumId w:val="4"/>
  </w:num>
  <w:num w:numId="22">
    <w:abstractNumId w:val="15"/>
  </w:num>
  <w:num w:numId="23">
    <w:abstractNumId w:val="8"/>
  </w:num>
  <w:num w:numId="24">
    <w:abstractNumId w:val="1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C3"/>
    <w:rsid w:val="00013B63"/>
    <w:rsid w:val="0003465F"/>
    <w:rsid w:val="0005322A"/>
    <w:rsid w:val="00064FC2"/>
    <w:rsid w:val="00071574"/>
    <w:rsid w:val="00082A19"/>
    <w:rsid w:val="000969FE"/>
    <w:rsid w:val="000A1115"/>
    <w:rsid w:val="000A722D"/>
    <w:rsid w:val="000C0A72"/>
    <w:rsid w:val="000C28BE"/>
    <w:rsid w:val="000D1B10"/>
    <w:rsid w:val="000D4326"/>
    <w:rsid w:val="000D4B3C"/>
    <w:rsid w:val="000F03CC"/>
    <w:rsid w:val="0011029F"/>
    <w:rsid w:val="00116B41"/>
    <w:rsid w:val="0012126B"/>
    <w:rsid w:val="0012398C"/>
    <w:rsid w:val="00125DD0"/>
    <w:rsid w:val="00127203"/>
    <w:rsid w:val="0013456D"/>
    <w:rsid w:val="0013607C"/>
    <w:rsid w:val="001608D1"/>
    <w:rsid w:val="00175302"/>
    <w:rsid w:val="0018304F"/>
    <w:rsid w:val="00191A7B"/>
    <w:rsid w:val="00197C46"/>
    <w:rsid w:val="001B2FE1"/>
    <w:rsid w:val="001B4C8A"/>
    <w:rsid w:val="001C1322"/>
    <w:rsid w:val="001C1CFD"/>
    <w:rsid w:val="001C239F"/>
    <w:rsid w:val="001D07EB"/>
    <w:rsid w:val="001E6B37"/>
    <w:rsid w:val="00203639"/>
    <w:rsid w:val="00207840"/>
    <w:rsid w:val="00246619"/>
    <w:rsid w:val="00253318"/>
    <w:rsid w:val="00254AB4"/>
    <w:rsid w:val="0025796A"/>
    <w:rsid w:val="00260782"/>
    <w:rsid w:val="00266E03"/>
    <w:rsid w:val="002B45A9"/>
    <w:rsid w:val="002C211F"/>
    <w:rsid w:val="002E0051"/>
    <w:rsid w:val="002F50F4"/>
    <w:rsid w:val="00306365"/>
    <w:rsid w:val="00322B09"/>
    <w:rsid w:val="003259D3"/>
    <w:rsid w:val="00330EA7"/>
    <w:rsid w:val="00330ECC"/>
    <w:rsid w:val="00335D93"/>
    <w:rsid w:val="0034080B"/>
    <w:rsid w:val="003432E7"/>
    <w:rsid w:val="00347085"/>
    <w:rsid w:val="0035050F"/>
    <w:rsid w:val="00365F68"/>
    <w:rsid w:val="00371954"/>
    <w:rsid w:val="003904B1"/>
    <w:rsid w:val="003908EB"/>
    <w:rsid w:val="0039712A"/>
    <w:rsid w:val="003A08C9"/>
    <w:rsid w:val="003B2B55"/>
    <w:rsid w:val="003D48C3"/>
    <w:rsid w:val="003D5F65"/>
    <w:rsid w:val="003D62A6"/>
    <w:rsid w:val="003E4531"/>
    <w:rsid w:val="003F40E3"/>
    <w:rsid w:val="003F62A1"/>
    <w:rsid w:val="00414119"/>
    <w:rsid w:val="004277E2"/>
    <w:rsid w:val="00442B6F"/>
    <w:rsid w:val="00446FE8"/>
    <w:rsid w:val="00451EA7"/>
    <w:rsid w:val="004531D4"/>
    <w:rsid w:val="004533C0"/>
    <w:rsid w:val="00463150"/>
    <w:rsid w:val="00486DF0"/>
    <w:rsid w:val="00492B71"/>
    <w:rsid w:val="00495633"/>
    <w:rsid w:val="004B1FDF"/>
    <w:rsid w:val="004C2C0E"/>
    <w:rsid w:val="004E26A0"/>
    <w:rsid w:val="004E33BF"/>
    <w:rsid w:val="0052266F"/>
    <w:rsid w:val="00524750"/>
    <w:rsid w:val="00531552"/>
    <w:rsid w:val="00535BEB"/>
    <w:rsid w:val="00571065"/>
    <w:rsid w:val="005746C0"/>
    <w:rsid w:val="00587F87"/>
    <w:rsid w:val="005D2EEA"/>
    <w:rsid w:val="005D6571"/>
    <w:rsid w:val="00605F88"/>
    <w:rsid w:val="00610956"/>
    <w:rsid w:val="00614404"/>
    <w:rsid w:val="00634ECA"/>
    <w:rsid w:val="006532EB"/>
    <w:rsid w:val="00671A1B"/>
    <w:rsid w:val="006938B6"/>
    <w:rsid w:val="00696948"/>
    <w:rsid w:val="006B18BC"/>
    <w:rsid w:val="006F7DF7"/>
    <w:rsid w:val="00730B19"/>
    <w:rsid w:val="00730F04"/>
    <w:rsid w:val="00731BD4"/>
    <w:rsid w:val="0074041F"/>
    <w:rsid w:val="00746A3A"/>
    <w:rsid w:val="0076541D"/>
    <w:rsid w:val="00791066"/>
    <w:rsid w:val="00796C62"/>
    <w:rsid w:val="007B7BE9"/>
    <w:rsid w:val="007F247E"/>
    <w:rsid w:val="00804732"/>
    <w:rsid w:val="00806F7A"/>
    <w:rsid w:val="00842FDF"/>
    <w:rsid w:val="00864CF8"/>
    <w:rsid w:val="008915F5"/>
    <w:rsid w:val="008A0F7A"/>
    <w:rsid w:val="008A0FEA"/>
    <w:rsid w:val="008B3D04"/>
    <w:rsid w:val="008B6D5B"/>
    <w:rsid w:val="008D5F48"/>
    <w:rsid w:val="008D6A2C"/>
    <w:rsid w:val="008D6DDF"/>
    <w:rsid w:val="008E07F0"/>
    <w:rsid w:val="008E6DFB"/>
    <w:rsid w:val="008F1148"/>
    <w:rsid w:val="009013AF"/>
    <w:rsid w:val="00905928"/>
    <w:rsid w:val="00905FCE"/>
    <w:rsid w:val="0091370F"/>
    <w:rsid w:val="0093158A"/>
    <w:rsid w:val="00933B9A"/>
    <w:rsid w:val="00937FCA"/>
    <w:rsid w:val="0094168E"/>
    <w:rsid w:val="00951921"/>
    <w:rsid w:val="00966E6F"/>
    <w:rsid w:val="009B43BE"/>
    <w:rsid w:val="009D5C99"/>
    <w:rsid w:val="009E0DDE"/>
    <w:rsid w:val="009E1718"/>
    <w:rsid w:val="009F4DBD"/>
    <w:rsid w:val="00A17971"/>
    <w:rsid w:val="00A412C2"/>
    <w:rsid w:val="00A464B4"/>
    <w:rsid w:val="00A4735A"/>
    <w:rsid w:val="00A62F5C"/>
    <w:rsid w:val="00A65971"/>
    <w:rsid w:val="00A7184F"/>
    <w:rsid w:val="00A72879"/>
    <w:rsid w:val="00A83136"/>
    <w:rsid w:val="00A93164"/>
    <w:rsid w:val="00A96E5D"/>
    <w:rsid w:val="00AC2E32"/>
    <w:rsid w:val="00AD4FC9"/>
    <w:rsid w:val="00AF008C"/>
    <w:rsid w:val="00AF1204"/>
    <w:rsid w:val="00AF2035"/>
    <w:rsid w:val="00B11320"/>
    <w:rsid w:val="00B25948"/>
    <w:rsid w:val="00B41ED5"/>
    <w:rsid w:val="00B471B5"/>
    <w:rsid w:val="00B92A6F"/>
    <w:rsid w:val="00B93848"/>
    <w:rsid w:val="00B9794A"/>
    <w:rsid w:val="00BA0731"/>
    <w:rsid w:val="00BA66B5"/>
    <w:rsid w:val="00BD0CDC"/>
    <w:rsid w:val="00BD30FE"/>
    <w:rsid w:val="00BD5358"/>
    <w:rsid w:val="00BF1C11"/>
    <w:rsid w:val="00C068E2"/>
    <w:rsid w:val="00C119A8"/>
    <w:rsid w:val="00C32316"/>
    <w:rsid w:val="00C35507"/>
    <w:rsid w:val="00C46E99"/>
    <w:rsid w:val="00C4718C"/>
    <w:rsid w:val="00C473A5"/>
    <w:rsid w:val="00C514F4"/>
    <w:rsid w:val="00C838BF"/>
    <w:rsid w:val="00C86D55"/>
    <w:rsid w:val="00C90053"/>
    <w:rsid w:val="00CB0D66"/>
    <w:rsid w:val="00CC05CE"/>
    <w:rsid w:val="00CC4BE2"/>
    <w:rsid w:val="00CD1314"/>
    <w:rsid w:val="00CD17D9"/>
    <w:rsid w:val="00CE0042"/>
    <w:rsid w:val="00CF2ED8"/>
    <w:rsid w:val="00CF6B7B"/>
    <w:rsid w:val="00D11A4C"/>
    <w:rsid w:val="00D12ED5"/>
    <w:rsid w:val="00D22337"/>
    <w:rsid w:val="00D37DBA"/>
    <w:rsid w:val="00D41280"/>
    <w:rsid w:val="00D602B9"/>
    <w:rsid w:val="00D638A2"/>
    <w:rsid w:val="00D64C32"/>
    <w:rsid w:val="00D77E21"/>
    <w:rsid w:val="00D92F94"/>
    <w:rsid w:val="00DB2A02"/>
    <w:rsid w:val="00DE009F"/>
    <w:rsid w:val="00DE3AB9"/>
    <w:rsid w:val="00E057D7"/>
    <w:rsid w:val="00E073B0"/>
    <w:rsid w:val="00E22314"/>
    <w:rsid w:val="00E25F5F"/>
    <w:rsid w:val="00E37237"/>
    <w:rsid w:val="00E40222"/>
    <w:rsid w:val="00E45F44"/>
    <w:rsid w:val="00E751F4"/>
    <w:rsid w:val="00E9300B"/>
    <w:rsid w:val="00EB6654"/>
    <w:rsid w:val="00EC4A39"/>
    <w:rsid w:val="00EE2F33"/>
    <w:rsid w:val="00F063DC"/>
    <w:rsid w:val="00F15505"/>
    <w:rsid w:val="00F43243"/>
    <w:rsid w:val="00F5222B"/>
    <w:rsid w:val="00F6097B"/>
    <w:rsid w:val="00F647BC"/>
    <w:rsid w:val="00F840C3"/>
    <w:rsid w:val="00FA023C"/>
    <w:rsid w:val="00FA3BE5"/>
    <w:rsid w:val="00FB41E8"/>
    <w:rsid w:val="00FC1017"/>
    <w:rsid w:val="00FC2CC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8F5C9"/>
  <w15:docId w15:val="{EA2B3694-4442-47CC-A58E-DB5353DF9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Medium" w:eastAsiaTheme="minorHAnsi" w:hAnsi="Franklin Gothic Medium" w:cstheme="minorBidi"/>
        <w:sz w:val="24"/>
        <w:szCs w:val="22"/>
        <w:lang w:val="el-G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23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Παράγραφος 4"/>
    <w:basedOn w:val="a"/>
    <w:link w:val="Char"/>
    <w:uiPriority w:val="34"/>
    <w:qFormat/>
    <w:rsid w:val="00D92F94"/>
    <w:pPr>
      <w:ind w:left="720"/>
      <w:contextualSpacing/>
    </w:pPr>
  </w:style>
  <w:style w:type="paragraph" w:styleId="a4">
    <w:name w:val="Balloon Text"/>
    <w:basedOn w:val="a"/>
    <w:link w:val="Char0"/>
    <w:uiPriority w:val="99"/>
    <w:semiHidden/>
    <w:unhideWhenUsed/>
    <w:rsid w:val="00D92F94"/>
    <w:rPr>
      <w:rFonts w:ascii="Segoe UI" w:hAnsi="Segoe UI" w:cs="Segoe UI"/>
      <w:sz w:val="18"/>
      <w:szCs w:val="18"/>
    </w:rPr>
  </w:style>
  <w:style w:type="character" w:customStyle="1" w:styleId="Char0">
    <w:name w:val="Κείμενο πλαισίου Char"/>
    <w:basedOn w:val="a0"/>
    <w:link w:val="a4"/>
    <w:uiPriority w:val="99"/>
    <w:semiHidden/>
    <w:rsid w:val="00D92F94"/>
    <w:rPr>
      <w:rFonts w:ascii="Segoe UI" w:hAnsi="Segoe UI" w:cs="Segoe UI"/>
      <w:sz w:val="18"/>
      <w:szCs w:val="18"/>
    </w:rPr>
  </w:style>
  <w:style w:type="character" w:styleId="a5">
    <w:name w:val="annotation reference"/>
    <w:basedOn w:val="a0"/>
    <w:uiPriority w:val="99"/>
    <w:semiHidden/>
    <w:unhideWhenUsed/>
    <w:rsid w:val="00197C46"/>
    <w:rPr>
      <w:sz w:val="16"/>
      <w:szCs w:val="16"/>
    </w:rPr>
  </w:style>
  <w:style w:type="paragraph" w:styleId="a6">
    <w:name w:val="annotation text"/>
    <w:basedOn w:val="a"/>
    <w:link w:val="Char1"/>
    <w:uiPriority w:val="99"/>
    <w:semiHidden/>
    <w:unhideWhenUsed/>
    <w:rsid w:val="00197C46"/>
    <w:rPr>
      <w:sz w:val="20"/>
      <w:szCs w:val="20"/>
    </w:rPr>
  </w:style>
  <w:style w:type="character" w:customStyle="1" w:styleId="Char1">
    <w:name w:val="Κείμενο σχολίου Char"/>
    <w:basedOn w:val="a0"/>
    <w:link w:val="a6"/>
    <w:uiPriority w:val="99"/>
    <w:semiHidden/>
    <w:rsid w:val="00197C46"/>
    <w:rPr>
      <w:sz w:val="20"/>
      <w:szCs w:val="20"/>
    </w:rPr>
  </w:style>
  <w:style w:type="paragraph" w:styleId="a7">
    <w:name w:val="annotation subject"/>
    <w:basedOn w:val="a6"/>
    <w:next w:val="a6"/>
    <w:link w:val="Char2"/>
    <w:uiPriority w:val="99"/>
    <w:semiHidden/>
    <w:unhideWhenUsed/>
    <w:rsid w:val="00197C46"/>
    <w:rPr>
      <w:b/>
      <w:bCs/>
    </w:rPr>
  </w:style>
  <w:style w:type="character" w:customStyle="1" w:styleId="Char2">
    <w:name w:val="Θέμα σχολίου Char"/>
    <w:basedOn w:val="Char1"/>
    <w:link w:val="a7"/>
    <w:uiPriority w:val="99"/>
    <w:semiHidden/>
    <w:rsid w:val="00197C46"/>
    <w:rPr>
      <w:b/>
      <w:bCs/>
      <w:sz w:val="20"/>
      <w:szCs w:val="20"/>
    </w:rPr>
  </w:style>
  <w:style w:type="paragraph" w:customStyle="1" w:styleId="Default">
    <w:name w:val="Default"/>
    <w:rsid w:val="00C90053"/>
    <w:pPr>
      <w:autoSpaceDE w:val="0"/>
      <w:autoSpaceDN w:val="0"/>
      <w:adjustRightInd w:val="0"/>
    </w:pPr>
    <w:rPr>
      <w:rFonts w:eastAsia="Calibri" w:cs="Franklin Gothic Medium"/>
      <w:color w:val="000000"/>
      <w:szCs w:val="24"/>
    </w:rPr>
  </w:style>
  <w:style w:type="character" w:styleId="a8">
    <w:name w:val="Strong"/>
    <w:basedOn w:val="a0"/>
    <w:uiPriority w:val="22"/>
    <w:qFormat/>
    <w:rsid w:val="00864CF8"/>
    <w:rPr>
      <w:b/>
      <w:bCs/>
    </w:rPr>
  </w:style>
  <w:style w:type="character" w:styleId="-">
    <w:name w:val="Hyperlink"/>
    <w:qFormat/>
    <w:rsid w:val="00AD4FC9"/>
    <w:rPr>
      <w:color w:val="0563C1"/>
      <w:u w:val="single"/>
    </w:rPr>
  </w:style>
  <w:style w:type="character" w:customStyle="1" w:styleId="Char">
    <w:name w:val="Παράγραφος λίστας Char"/>
    <w:aliases w:val="Παράγραφος 4 Char"/>
    <w:link w:val="a3"/>
    <w:uiPriority w:val="99"/>
    <w:qFormat/>
    <w:rsid w:val="00AD4FC9"/>
  </w:style>
  <w:style w:type="character" w:customStyle="1" w:styleId="fontstyle01">
    <w:name w:val="fontstyle01"/>
    <w:basedOn w:val="a0"/>
    <w:rsid w:val="00347085"/>
    <w:rPr>
      <w:rFonts w:ascii="FranklinGothic-Medium" w:hAnsi="FranklinGothic-Medium" w:hint="default"/>
      <w:b w:val="0"/>
      <w:bCs w:val="0"/>
      <w:i w:val="0"/>
      <w:iCs w:val="0"/>
      <w:color w:val="000000"/>
      <w:sz w:val="24"/>
      <w:szCs w:val="24"/>
    </w:rPr>
  </w:style>
  <w:style w:type="paragraph" w:customStyle="1" w:styleId="z1qcye">
    <w:name w:val="z1qcye"/>
    <w:basedOn w:val="a"/>
    <w:rsid w:val="00731BD4"/>
    <w:pPr>
      <w:spacing w:before="100" w:beforeAutospacing="1" w:after="100" w:afterAutospacing="1"/>
    </w:pPr>
    <w:rPr>
      <w:rFonts w:ascii="Times New Roman" w:eastAsia="Times New Roman" w:hAnsi="Times New Roman" w:cs="Times New Roman"/>
      <w:szCs w:val="24"/>
      <w:lang w:eastAsia="el-GR"/>
    </w:rPr>
  </w:style>
  <w:style w:type="character" w:customStyle="1" w:styleId="t286pc">
    <w:name w:val="t286pc"/>
    <w:basedOn w:val="a0"/>
    <w:rsid w:val="00731BD4"/>
  </w:style>
  <w:style w:type="character" w:styleId="a9">
    <w:name w:val="Emphasis"/>
    <w:basedOn w:val="a0"/>
    <w:uiPriority w:val="20"/>
    <w:qFormat/>
    <w:rsid w:val="00731BD4"/>
    <w:rPr>
      <w:i/>
      <w:iCs/>
    </w:rPr>
  </w:style>
  <w:style w:type="paragraph" w:styleId="aa">
    <w:name w:val="Plain Text"/>
    <w:basedOn w:val="a"/>
    <w:link w:val="Char3"/>
    <w:uiPriority w:val="99"/>
    <w:unhideWhenUsed/>
    <w:rsid w:val="0018304F"/>
    <w:rPr>
      <w:rFonts w:ascii="Calibri" w:eastAsia="Calibri" w:hAnsi="Calibri" w:cs="Times New Roman"/>
      <w:sz w:val="20"/>
      <w:szCs w:val="21"/>
      <w:lang w:val="x-none" w:eastAsia="x-none"/>
    </w:rPr>
  </w:style>
  <w:style w:type="character" w:customStyle="1" w:styleId="Char3">
    <w:name w:val="Απλό κείμενο Char"/>
    <w:basedOn w:val="a0"/>
    <w:link w:val="aa"/>
    <w:uiPriority w:val="99"/>
    <w:rsid w:val="0018304F"/>
    <w:rPr>
      <w:rFonts w:ascii="Calibri" w:eastAsia="Calibri" w:hAnsi="Calibri" w:cs="Times New Roman"/>
      <w:sz w:val="20"/>
      <w:szCs w:val="21"/>
      <w:lang w:val="x-none" w:eastAsia="x-none"/>
    </w:rPr>
  </w:style>
  <w:style w:type="character" w:styleId="-0">
    <w:name w:val="FollowedHyperlink"/>
    <w:basedOn w:val="a0"/>
    <w:uiPriority w:val="99"/>
    <w:semiHidden/>
    <w:unhideWhenUsed/>
    <w:rsid w:val="0018304F"/>
    <w:rPr>
      <w:color w:val="800080" w:themeColor="followedHyperlink"/>
      <w:u w:val="single"/>
    </w:rPr>
  </w:style>
  <w:style w:type="character" w:styleId="ab">
    <w:name w:val="Unresolved Mention"/>
    <w:basedOn w:val="a0"/>
    <w:uiPriority w:val="99"/>
    <w:semiHidden/>
    <w:unhideWhenUsed/>
    <w:rsid w:val="00A464B4"/>
    <w:rPr>
      <w:color w:val="605E5C"/>
      <w:shd w:val="clear" w:color="auto" w:fill="E1DFDD"/>
    </w:rPr>
  </w:style>
  <w:style w:type="table" w:styleId="1-1">
    <w:name w:val="Grid Table 1 Light Accent 1"/>
    <w:basedOn w:val="a1"/>
    <w:uiPriority w:val="46"/>
    <w:rsid w:val="0005322A"/>
    <w:rPr>
      <w:rFonts w:asciiTheme="minorHAnsi" w:hAnsiTheme="minorHAnsi"/>
      <w:kern w:val="2"/>
      <w:sz w:val="22"/>
      <w:lang w:val="en-US"/>
      <w14:ligatures w14:val="standardContextu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956924">
      <w:bodyDiv w:val="1"/>
      <w:marLeft w:val="0"/>
      <w:marRight w:val="0"/>
      <w:marTop w:val="0"/>
      <w:marBottom w:val="0"/>
      <w:divBdr>
        <w:top w:val="none" w:sz="0" w:space="0" w:color="auto"/>
        <w:left w:val="none" w:sz="0" w:space="0" w:color="auto"/>
        <w:bottom w:val="none" w:sz="0" w:space="0" w:color="auto"/>
        <w:right w:val="none" w:sz="0" w:space="0" w:color="auto"/>
      </w:divBdr>
    </w:div>
    <w:div w:id="371153520">
      <w:bodyDiv w:val="1"/>
      <w:marLeft w:val="0"/>
      <w:marRight w:val="0"/>
      <w:marTop w:val="0"/>
      <w:marBottom w:val="0"/>
      <w:divBdr>
        <w:top w:val="none" w:sz="0" w:space="0" w:color="auto"/>
        <w:left w:val="none" w:sz="0" w:space="0" w:color="auto"/>
        <w:bottom w:val="none" w:sz="0" w:space="0" w:color="auto"/>
        <w:right w:val="none" w:sz="0" w:space="0" w:color="auto"/>
      </w:divBdr>
    </w:div>
    <w:div w:id="441849793">
      <w:bodyDiv w:val="1"/>
      <w:marLeft w:val="0"/>
      <w:marRight w:val="0"/>
      <w:marTop w:val="0"/>
      <w:marBottom w:val="0"/>
      <w:divBdr>
        <w:top w:val="none" w:sz="0" w:space="0" w:color="auto"/>
        <w:left w:val="none" w:sz="0" w:space="0" w:color="auto"/>
        <w:bottom w:val="none" w:sz="0" w:space="0" w:color="auto"/>
        <w:right w:val="none" w:sz="0" w:space="0" w:color="auto"/>
      </w:divBdr>
    </w:div>
    <w:div w:id="838037259">
      <w:bodyDiv w:val="1"/>
      <w:marLeft w:val="0"/>
      <w:marRight w:val="0"/>
      <w:marTop w:val="0"/>
      <w:marBottom w:val="0"/>
      <w:divBdr>
        <w:top w:val="none" w:sz="0" w:space="0" w:color="auto"/>
        <w:left w:val="none" w:sz="0" w:space="0" w:color="auto"/>
        <w:bottom w:val="none" w:sz="0" w:space="0" w:color="auto"/>
        <w:right w:val="none" w:sz="0" w:space="0" w:color="auto"/>
      </w:divBdr>
    </w:div>
    <w:div w:id="1411387203">
      <w:bodyDiv w:val="1"/>
      <w:marLeft w:val="0"/>
      <w:marRight w:val="0"/>
      <w:marTop w:val="0"/>
      <w:marBottom w:val="0"/>
      <w:divBdr>
        <w:top w:val="none" w:sz="0" w:space="0" w:color="auto"/>
        <w:left w:val="none" w:sz="0" w:space="0" w:color="auto"/>
        <w:bottom w:val="none" w:sz="0" w:space="0" w:color="auto"/>
        <w:right w:val="none" w:sz="0" w:space="0" w:color="auto"/>
      </w:divBdr>
      <w:divsChild>
        <w:div w:id="81029243">
          <w:marLeft w:val="0"/>
          <w:marRight w:val="0"/>
          <w:marTop w:val="0"/>
          <w:marBottom w:val="0"/>
          <w:divBdr>
            <w:top w:val="none" w:sz="0" w:space="0" w:color="auto"/>
            <w:left w:val="none" w:sz="0" w:space="0" w:color="auto"/>
            <w:bottom w:val="none" w:sz="0" w:space="0" w:color="auto"/>
            <w:right w:val="none" w:sz="0" w:space="0" w:color="auto"/>
          </w:divBdr>
          <w:divsChild>
            <w:div w:id="976910785">
              <w:marLeft w:val="0"/>
              <w:marRight w:val="0"/>
              <w:marTop w:val="0"/>
              <w:marBottom w:val="0"/>
              <w:divBdr>
                <w:top w:val="none" w:sz="0" w:space="0" w:color="auto"/>
                <w:left w:val="none" w:sz="0" w:space="0" w:color="auto"/>
                <w:bottom w:val="none" w:sz="0" w:space="0" w:color="auto"/>
                <w:right w:val="none" w:sz="0" w:space="0" w:color="auto"/>
              </w:divBdr>
              <w:divsChild>
                <w:div w:id="83116849">
                  <w:marLeft w:val="0"/>
                  <w:marRight w:val="0"/>
                  <w:marTop w:val="0"/>
                  <w:marBottom w:val="0"/>
                  <w:divBdr>
                    <w:top w:val="none" w:sz="0" w:space="0" w:color="auto"/>
                    <w:left w:val="none" w:sz="0" w:space="0" w:color="auto"/>
                    <w:bottom w:val="none" w:sz="0" w:space="0" w:color="auto"/>
                    <w:right w:val="none" w:sz="0" w:space="0" w:color="auto"/>
                  </w:divBdr>
                  <w:divsChild>
                    <w:div w:id="583565111">
                      <w:marLeft w:val="0"/>
                      <w:marRight w:val="0"/>
                      <w:marTop w:val="0"/>
                      <w:marBottom w:val="0"/>
                      <w:divBdr>
                        <w:top w:val="none" w:sz="0" w:space="0" w:color="auto"/>
                        <w:left w:val="none" w:sz="0" w:space="0" w:color="auto"/>
                        <w:bottom w:val="none" w:sz="0" w:space="0" w:color="auto"/>
                        <w:right w:val="none" w:sz="0" w:space="0" w:color="auto"/>
                      </w:divBdr>
                      <w:divsChild>
                        <w:div w:id="1817336959">
                          <w:marLeft w:val="0"/>
                          <w:marRight w:val="0"/>
                          <w:marTop w:val="240"/>
                          <w:marBottom w:val="240"/>
                          <w:divBdr>
                            <w:top w:val="none" w:sz="0" w:space="0" w:color="auto"/>
                            <w:left w:val="none" w:sz="0" w:space="0" w:color="auto"/>
                            <w:bottom w:val="none" w:sz="0" w:space="0" w:color="auto"/>
                            <w:right w:val="none" w:sz="0" w:space="0" w:color="auto"/>
                          </w:divBdr>
                          <w:divsChild>
                            <w:div w:id="9019890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955676">
      <w:bodyDiv w:val="1"/>
      <w:marLeft w:val="0"/>
      <w:marRight w:val="0"/>
      <w:marTop w:val="0"/>
      <w:marBottom w:val="0"/>
      <w:divBdr>
        <w:top w:val="none" w:sz="0" w:space="0" w:color="auto"/>
        <w:left w:val="none" w:sz="0" w:space="0" w:color="auto"/>
        <w:bottom w:val="none" w:sz="0" w:space="0" w:color="auto"/>
        <w:right w:val="none" w:sz="0" w:space="0" w:color="auto"/>
      </w:divBdr>
    </w:div>
    <w:div w:id="209755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B045D-842D-47C1-BCA4-7BAA6F80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364</Words>
  <Characters>1970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ΔΕΠΙΚ</cp:lastModifiedBy>
  <cp:revision>3</cp:revision>
  <cp:lastPrinted>2026-08-07T05:23:00Z</cp:lastPrinted>
  <dcterms:created xsi:type="dcterms:W3CDTF">2026-09-14T16:32:00Z</dcterms:created>
  <dcterms:modified xsi:type="dcterms:W3CDTF">2026-09-14T16:39:00Z</dcterms:modified>
</cp:coreProperties>
</file>