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931" w:type="dxa"/>
        <w:tblLayout w:type="fixed"/>
        <w:tblLook w:val="04A0" w:firstRow="1" w:lastRow="0" w:firstColumn="1" w:lastColumn="0" w:noHBand="0" w:noVBand="1"/>
      </w:tblPr>
      <w:tblGrid>
        <w:gridCol w:w="4786"/>
        <w:gridCol w:w="567"/>
        <w:gridCol w:w="3578"/>
      </w:tblGrid>
      <w:tr w:rsidR="00AF008C" w:rsidRPr="0059120B" w14:paraId="70245198" w14:textId="77777777" w:rsidTr="00AC2E32">
        <w:trPr>
          <w:trHeight w:val="1795"/>
        </w:trPr>
        <w:tc>
          <w:tcPr>
            <w:tcW w:w="4786" w:type="dxa"/>
          </w:tcPr>
          <w:p w14:paraId="26091CEF" w14:textId="77777777" w:rsidR="00AF008C" w:rsidRPr="0059120B" w:rsidRDefault="00AF008C" w:rsidP="0076541D">
            <w:pPr>
              <w:tabs>
                <w:tab w:val="left" w:pos="454"/>
              </w:tabs>
              <w:rPr>
                <w:b/>
                <w:szCs w:val="24"/>
              </w:rPr>
            </w:pPr>
            <w:r>
              <w:rPr>
                <w:b/>
                <w:noProof/>
                <w:szCs w:val="24"/>
                <w:lang w:eastAsia="el-GR"/>
              </w:rPr>
              <w:drawing>
                <wp:anchor distT="0" distB="0" distL="114300" distR="114300" simplePos="0" relativeHeight="251660288" behindDoc="1" locked="0" layoutInCell="1" allowOverlap="1" wp14:anchorId="0F61222C" wp14:editId="1C68B8B8">
                  <wp:simplePos x="0" y="0"/>
                  <wp:positionH relativeFrom="column">
                    <wp:posOffset>440055</wp:posOffset>
                  </wp:positionH>
                  <wp:positionV relativeFrom="paragraph">
                    <wp:posOffset>4445</wp:posOffset>
                  </wp:positionV>
                  <wp:extent cx="431800" cy="431800"/>
                  <wp:effectExtent l="19050" t="0" r="6350" b="0"/>
                  <wp:wrapTight wrapText="bothSides">
                    <wp:wrapPolygon edited="0">
                      <wp:start x="-953" y="0"/>
                      <wp:lineTo x="-953" y="20965"/>
                      <wp:lineTo x="21918" y="20965"/>
                      <wp:lineTo x="21918" y="0"/>
                      <wp:lineTo x="-953" y="0"/>
                    </wp:wrapPolygon>
                  </wp:wrapTight>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cstate="print"/>
                          <a:srcRect/>
                          <a:stretch>
                            <a:fillRect/>
                          </a:stretch>
                        </pic:blipFill>
                        <pic:spPr bwMode="auto">
                          <a:xfrm>
                            <a:off x="0" y="0"/>
                            <a:ext cx="431800" cy="431800"/>
                          </a:xfrm>
                          <a:prstGeom prst="rect">
                            <a:avLst/>
                          </a:prstGeom>
                          <a:noFill/>
                          <a:ln w="9525">
                            <a:noFill/>
                            <a:miter lim="800000"/>
                            <a:headEnd/>
                            <a:tailEnd/>
                          </a:ln>
                        </pic:spPr>
                      </pic:pic>
                    </a:graphicData>
                  </a:graphic>
                </wp:anchor>
              </w:drawing>
            </w:r>
            <w:r w:rsidRPr="0059120B">
              <w:rPr>
                <w:b/>
                <w:szCs w:val="24"/>
              </w:rPr>
              <w:tab/>
            </w:r>
          </w:p>
          <w:p w14:paraId="46A7C14F" w14:textId="77777777" w:rsidR="00AF008C" w:rsidRPr="0059120B" w:rsidRDefault="00AF008C" w:rsidP="0076541D">
            <w:pPr>
              <w:rPr>
                <w:b/>
                <w:color w:val="1F3864"/>
                <w:szCs w:val="24"/>
              </w:rPr>
            </w:pPr>
          </w:p>
          <w:p w14:paraId="2CAFCE4A" w14:textId="77777777" w:rsidR="00AF008C" w:rsidRPr="0059120B" w:rsidRDefault="00AF008C" w:rsidP="0076541D">
            <w:pPr>
              <w:rPr>
                <w:b/>
                <w:color w:val="1F3864"/>
                <w:szCs w:val="24"/>
              </w:rPr>
            </w:pPr>
          </w:p>
          <w:p w14:paraId="6F89B782" w14:textId="77777777" w:rsidR="00AF008C" w:rsidRPr="0059120B" w:rsidRDefault="00AF008C" w:rsidP="0076541D">
            <w:pPr>
              <w:rPr>
                <w:b/>
                <w:color w:val="1F3864"/>
                <w:szCs w:val="24"/>
              </w:rPr>
            </w:pPr>
            <w:r w:rsidRPr="0059120B">
              <w:rPr>
                <w:b/>
                <w:color w:val="1F3864"/>
                <w:szCs w:val="24"/>
              </w:rPr>
              <w:t>ΕΛΛΗΝΙΚΗ ΔΗΜΟΚΡΑΤΙΑ</w:t>
            </w:r>
          </w:p>
          <w:p w14:paraId="1151F323" w14:textId="77777777" w:rsidR="00AF008C" w:rsidRPr="0059120B" w:rsidRDefault="00AF008C" w:rsidP="0076541D">
            <w:pPr>
              <w:rPr>
                <w:b/>
                <w:color w:val="1F3864"/>
                <w:szCs w:val="24"/>
              </w:rPr>
            </w:pPr>
          </w:p>
          <w:p w14:paraId="0FE93167" w14:textId="77777777" w:rsidR="00AF008C" w:rsidRPr="0059120B" w:rsidRDefault="00AF008C" w:rsidP="0076541D">
            <w:pPr>
              <w:spacing w:before="120" w:after="120"/>
              <w:rPr>
                <w:color w:val="1F3864"/>
                <w:szCs w:val="24"/>
              </w:rPr>
            </w:pPr>
            <w:r>
              <w:rPr>
                <w:b/>
                <w:noProof/>
                <w:szCs w:val="24"/>
                <w:lang w:eastAsia="el-GR"/>
              </w:rPr>
              <w:drawing>
                <wp:anchor distT="0" distB="0" distL="114300" distR="114300" simplePos="0" relativeHeight="251661312" behindDoc="0" locked="0" layoutInCell="1" allowOverlap="1" wp14:anchorId="7883304D" wp14:editId="5BE0E26C">
                  <wp:simplePos x="0" y="0"/>
                  <wp:positionH relativeFrom="column">
                    <wp:posOffset>1905</wp:posOffset>
                  </wp:positionH>
                  <wp:positionV relativeFrom="paragraph">
                    <wp:posOffset>22225</wp:posOffset>
                  </wp:positionV>
                  <wp:extent cx="1619885" cy="450850"/>
                  <wp:effectExtent l="19050" t="0" r="0" b="0"/>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7" cstate="print"/>
                          <a:srcRect/>
                          <a:stretch>
                            <a:fillRect/>
                          </a:stretch>
                        </pic:blipFill>
                        <pic:spPr bwMode="auto">
                          <a:xfrm>
                            <a:off x="0" y="0"/>
                            <a:ext cx="1619885" cy="450850"/>
                          </a:xfrm>
                          <a:prstGeom prst="rect">
                            <a:avLst/>
                          </a:prstGeom>
                          <a:noFill/>
                          <a:ln w="9525">
                            <a:noFill/>
                            <a:miter lim="800000"/>
                            <a:headEnd/>
                            <a:tailEnd/>
                          </a:ln>
                        </pic:spPr>
                      </pic:pic>
                    </a:graphicData>
                  </a:graphic>
                </wp:anchor>
              </w:drawing>
            </w:r>
          </w:p>
        </w:tc>
        <w:tc>
          <w:tcPr>
            <w:tcW w:w="567" w:type="dxa"/>
          </w:tcPr>
          <w:p w14:paraId="0018EBED" w14:textId="77777777" w:rsidR="00AF008C" w:rsidRPr="0059120B" w:rsidRDefault="00AF008C" w:rsidP="0076541D">
            <w:pPr>
              <w:rPr>
                <w:szCs w:val="24"/>
                <w:lang w:val="en-US"/>
              </w:rPr>
            </w:pPr>
          </w:p>
        </w:tc>
        <w:tc>
          <w:tcPr>
            <w:tcW w:w="3578" w:type="dxa"/>
          </w:tcPr>
          <w:p w14:paraId="571F9CB7" w14:textId="77777777" w:rsidR="00AF008C" w:rsidRDefault="00AF008C" w:rsidP="0076541D">
            <w:pPr>
              <w:jc w:val="right"/>
              <w:rPr>
                <w:b/>
                <w:szCs w:val="24"/>
              </w:rPr>
            </w:pPr>
          </w:p>
          <w:p w14:paraId="72CC0C78" w14:textId="77777777" w:rsidR="00AF008C" w:rsidRDefault="00AF008C" w:rsidP="0076541D">
            <w:pPr>
              <w:jc w:val="right"/>
              <w:rPr>
                <w:b/>
                <w:szCs w:val="24"/>
              </w:rPr>
            </w:pPr>
          </w:p>
          <w:p w14:paraId="190745F7" w14:textId="77777777" w:rsidR="00AF008C" w:rsidRDefault="00AF008C" w:rsidP="0076541D">
            <w:pPr>
              <w:jc w:val="right"/>
              <w:rPr>
                <w:b/>
                <w:szCs w:val="24"/>
              </w:rPr>
            </w:pPr>
          </w:p>
          <w:p w14:paraId="4713DDA3" w14:textId="77777777" w:rsidR="00AF008C" w:rsidRDefault="00AF008C" w:rsidP="0076541D">
            <w:pPr>
              <w:jc w:val="right"/>
              <w:rPr>
                <w:b/>
                <w:szCs w:val="24"/>
              </w:rPr>
            </w:pPr>
          </w:p>
          <w:p w14:paraId="602A85F0" w14:textId="77777777" w:rsidR="00AF008C" w:rsidRDefault="00AF008C" w:rsidP="0076541D">
            <w:pPr>
              <w:jc w:val="right"/>
              <w:rPr>
                <w:b/>
                <w:szCs w:val="24"/>
              </w:rPr>
            </w:pPr>
          </w:p>
          <w:p w14:paraId="5A612C37" w14:textId="77777777" w:rsidR="00AF008C" w:rsidRDefault="00AF008C" w:rsidP="0076541D">
            <w:pPr>
              <w:jc w:val="right"/>
              <w:rPr>
                <w:b/>
                <w:szCs w:val="24"/>
              </w:rPr>
            </w:pPr>
          </w:p>
          <w:p w14:paraId="5CEA26A0" w14:textId="77777777" w:rsidR="00AF008C" w:rsidRDefault="00AF008C" w:rsidP="0076541D">
            <w:pPr>
              <w:jc w:val="right"/>
              <w:rPr>
                <w:b/>
                <w:szCs w:val="24"/>
              </w:rPr>
            </w:pPr>
          </w:p>
          <w:p w14:paraId="1DD8B081" w14:textId="77777777" w:rsidR="00AF008C" w:rsidRDefault="00AF008C" w:rsidP="0076541D">
            <w:pPr>
              <w:jc w:val="right"/>
              <w:rPr>
                <w:b/>
                <w:szCs w:val="24"/>
              </w:rPr>
            </w:pPr>
          </w:p>
          <w:p w14:paraId="1CF7F951" w14:textId="77777777" w:rsidR="00AF008C" w:rsidRPr="00497492" w:rsidRDefault="00AF008C" w:rsidP="0076541D">
            <w:pPr>
              <w:jc w:val="center"/>
              <w:rPr>
                <w:b/>
                <w:szCs w:val="24"/>
              </w:rPr>
            </w:pPr>
          </w:p>
        </w:tc>
      </w:tr>
      <w:tr w:rsidR="00AF008C" w:rsidRPr="0059120B" w14:paraId="352CFB1D" w14:textId="77777777" w:rsidTr="00AC2E32">
        <w:trPr>
          <w:trHeight w:val="189"/>
        </w:trPr>
        <w:tc>
          <w:tcPr>
            <w:tcW w:w="4786" w:type="dxa"/>
          </w:tcPr>
          <w:p w14:paraId="3C5B24C3" w14:textId="77777777" w:rsidR="00AF008C" w:rsidRPr="00FD3A85" w:rsidRDefault="00AF008C" w:rsidP="0076541D">
            <w:pPr>
              <w:tabs>
                <w:tab w:val="left" w:pos="454"/>
              </w:tabs>
              <w:rPr>
                <w:noProof/>
                <w:szCs w:val="24"/>
                <w:lang w:eastAsia="el-GR"/>
              </w:rPr>
            </w:pPr>
          </w:p>
        </w:tc>
        <w:tc>
          <w:tcPr>
            <w:tcW w:w="567" w:type="dxa"/>
          </w:tcPr>
          <w:p w14:paraId="0F9E2017" w14:textId="77777777" w:rsidR="00AF008C" w:rsidRPr="0059120B" w:rsidRDefault="00AF008C" w:rsidP="0076541D">
            <w:pPr>
              <w:rPr>
                <w:szCs w:val="24"/>
                <w:lang w:val="en-US"/>
              </w:rPr>
            </w:pPr>
          </w:p>
        </w:tc>
        <w:tc>
          <w:tcPr>
            <w:tcW w:w="3578" w:type="dxa"/>
          </w:tcPr>
          <w:p w14:paraId="4041BE44" w14:textId="77777777" w:rsidR="00AF008C" w:rsidRPr="0059120B" w:rsidRDefault="00AF008C" w:rsidP="0076541D">
            <w:pPr>
              <w:jc w:val="right"/>
              <w:rPr>
                <w:szCs w:val="24"/>
                <w:lang w:val="en-US"/>
              </w:rPr>
            </w:pPr>
          </w:p>
        </w:tc>
      </w:tr>
    </w:tbl>
    <w:p w14:paraId="19AA5B28" w14:textId="5C0F39BF" w:rsidR="00AF008C" w:rsidRDefault="00AF008C" w:rsidP="004E26A0">
      <w:pPr>
        <w:spacing w:after="120" w:line="276" w:lineRule="auto"/>
        <w:jc w:val="right"/>
        <w:rPr>
          <w:rFonts w:cs="Calibri"/>
          <w:szCs w:val="24"/>
        </w:rPr>
      </w:pPr>
      <w:r>
        <w:rPr>
          <w:rFonts w:cs="Calibri"/>
          <w:szCs w:val="24"/>
        </w:rPr>
        <w:t>Αθήνα,</w:t>
      </w:r>
      <w:r w:rsidR="00A93164">
        <w:rPr>
          <w:rFonts w:cs="Calibri"/>
          <w:szCs w:val="24"/>
          <w:lang w:val="en-US"/>
        </w:rPr>
        <w:t xml:space="preserve"> </w:t>
      </w:r>
      <w:r w:rsidR="00AD4FC9">
        <w:rPr>
          <w:rFonts w:cs="Calibri"/>
          <w:szCs w:val="24"/>
        </w:rPr>
        <w:t xml:space="preserve"> </w:t>
      </w:r>
      <w:r w:rsidR="006C211D">
        <w:rPr>
          <w:rFonts w:cs="Calibri"/>
          <w:szCs w:val="24"/>
        </w:rPr>
        <w:t>6</w:t>
      </w:r>
      <w:r w:rsidR="00796C62">
        <w:rPr>
          <w:rFonts w:cs="Calibri"/>
          <w:szCs w:val="24"/>
        </w:rPr>
        <w:t xml:space="preserve"> </w:t>
      </w:r>
      <w:r w:rsidR="006C211D">
        <w:rPr>
          <w:rFonts w:cs="Calibri"/>
          <w:szCs w:val="24"/>
        </w:rPr>
        <w:t>Νο</w:t>
      </w:r>
      <w:r w:rsidR="0005322A">
        <w:rPr>
          <w:rFonts w:cs="Calibri"/>
          <w:szCs w:val="24"/>
        </w:rPr>
        <w:t>εμβρίου</w:t>
      </w:r>
      <w:r>
        <w:rPr>
          <w:rFonts w:cs="Calibri"/>
          <w:szCs w:val="24"/>
        </w:rPr>
        <w:t xml:space="preserve"> 202</w:t>
      </w:r>
      <w:r w:rsidR="00AD4FC9">
        <w:rPr>
          <w:rFonts w:cs="Calibri"/>
          <w:szCs w:val="24"/>
        </w:rPr>
        <w:t>6</w:t>
      </w:r>
    </w:p>
    <w:p w14:paraId="3777DC48" w14:textId="77777777" w:rsidR="004E26A0" w:rsidRDefault="00AF008C" w:rsidP="004E26A0">
      <w:pPr>
        <w:spacing w:after="120" w:line="276" w:lineRule="auto"/>
        <w:jc w:val="center"/>
        <w:rPr>
          <w:b/>
          <w:bCs/>
          <w:sz w:val="28"/>
          <w:szCs w:val="28"/>
        </w:rPr>
      </w:pPr>
      <w:r w:rsidRPr="00066B73">
        <w:rPr>
          <w:b/>
          <w:bCs/>
          <w:sz w:val="28"/>
          <w:szCs w:val="28"/>
        </w:rPr>
        <w:t>ΔΕΛΤΙΟ ΤΥΠΟΥ</w:t>
      </w:r>
    </w:p>
    <w:p w14:paraId="1DC18FAD" w14:textId="6152E320" w:rsidR="00BF1C11" w:rsidRDefault="00AF008C" w:rsidP="00BF1C11">
      <w:pPr>
        <w:spacing w:before="120" w:after="240" w:line="276" w:lineRule="auto"/>
        <w:jc w:val="center"/>
        <w:rPr>
          <w:rFonts w:cs="Calibri"/>
          <w:b/>
          <w:sz w:val="28"/>
          <w:szCs w:val="28"/>
        </w:rPr>
      </w:pPr>
      <w:r w:rsidRPr="003D5F65">
        <w:rPr>
          <w:rFonts w:cs="Calibri"/>
          <w:b/>
          <w:sz w:val="28"/>
          <w:szCs w:val="28"/>
        </w:rPr>
        <w:t>ΑΑΔΕ</w:t>
      </w:r>
      <w:r w:rsidR="006C211D">
        <w:t xml:space="preserve"> </w:t>
      </w:r>
      <w:r w:rsidR="006C211D" w:rsidRPr="006C211D">
        <w:rPr>
          <w:rFonts w:cs="Calibri"/>
          <w:b/>
          <w:sz w:val="28"/>
          <w:szCs w:val="28"/>
        </w:rPr>
        <w:t xml:space="preserve">– </w:t>
      </w:r>
      <w:proofErr w:type="spellStart"/>
      <w:r w:rsidR="006C211D" w:rsidRPr="006C211D">
        <w:rPr>
          <w:rFonts w:cs="Calibri"/>
          <w:b/>
          <w:sz w:val="28"/>
          <w:szCs w:val="28"/>
        </w:rPr>
        <w:t>myDiesel</w:t>
      </w:r>
      <w:proofErr w:type="spellEnd"/>
      <w:r w:rsidR="006C211D" w:rsidRPr="006C211D">
        <w:rPr>
          <w:rFonts w:cs="Calibri"/>
          <w:b/>
          <w:sz w:val="28"/>
          <w:szCs w:val="28"/>
        </w:rPr>
        <w:t>: Σήμερα η πρώτη πληρωμή επιστροφής ΕΦΚ και ΦΠΑ στα πρατήρια για το αγροτικό πετρέλαιο</w:t>
      </w:r>
    </w:p>
    <w:p w14:paraId="095A3FC4" w14:textId="5148412D" w:rsidR="006C211D" w:rsidRPr="005B7891" w:rsidRDefault="006C211D" w:rsidP="006C211D">
      <w:pPr>
        <w:spacing w:after="160" w:line="276" w:lineRule="auto"/>
        <w:jc w:val="center"/>
        <w:rPr>
          <w:b/>
          <w:bCs/>
          <w:szCs w:val="32"/>
        </w:rPr>
      </w:pPr>
      <w:r>
        <w:rPr>
          <w:b/>
          <w:bCs/>
          <w:szCs w:val="32"/>
        </w:rPr>
        <w:t xml:space="preserve">918 </w:t>
      </w:r>
      <w:r w:rsidRPr="006C211D">
        <w:rPr>
          <w:b/>
          <w:bCs/>
          <w:szCs w:val="32"/>
        </w:rPr>
        <w:t>πρατήρια λαμβάνουν συνολικό</w:t>
      </w:r>
      <w:r>
        <w:rPr>
          <w:b/>
          <w:bCs/>
          <w:szCs w:val="32"/>
        </w:rPr>
        <w:t xml:space="preserve"> ποσό επιστροφής 208.509,36 ευρώ για 1.490 πωλήσεις αγροτικού πετρελαίου.</w:t>
      </w:r>
    </w:p>
    <w:p w14:paraId="484CBB83" w14:textId="1009BAAD" w:rsidR="006C211D" w:rsidRPr="006C211D" w:rsidRDefault="006C211D" w:rsidP="006C211D">
      <w:pPr>
        <w:autoSpaceDE w:val="0"/>
        <w:autoSpaceDN w:val="0"/>
        <w:adjustRightInd w:val="0"/>
        <w:spacing w:before="120" w:after="120" w:line="276" w:lineRule="auto"/>
        <w:jc w:val="both"/>
        <w:rPr>
          <w:rFonts w:cs="Calibri"/>
          <w:b/>
          <w:szCs w:val="24"/>
        </w:rPr>
      </w:pPr>
      <w:r w:rsidRPr="006C211D">
        <w:rPr>
          <w:rFonts w:cs="Calibri"/>
          <w:szCs w:val="24"/>
        </w:rPr>
        <w:t>Η Ανεξάρτητη Αρχή Δημοσίων Εσόδων</w:t>
      </w:r>
      <w:bookmarkStart w:id="0" w:name="_GoBack"/>
      <w:bookmarkEnd w:id="0"/>
      <w:r w:rsidRPr="006C211D">
        <w:rPr>
          <w:rFonts w:cs="Calibri"/>
          <w:szCs w:val="24"/>
        </w:rPr>
        <w:t xml:space="preserve"> πραγματοποιεί σήμερα την πρώτη πληρωμή επιστροφής του Ειδικού Φόρου Κατανάλωσης (ΕΦΚ), και του Φόρου Προστιθέμενης Αξίας (ΦΠΑ) που αναλογεί σε αυτόν, στα πρατήρια υγρών καυσίμων που διέθεσαν πετρέλαιο κίνησης με έκπτωση του ΕΦΚ και του αναλογούντος ΦΠΑ σε αγρότες, μέσω των ειδικών ψηφιακών εφαρμογών της ΑΑΔΕ </w:t>
      </w:r>
      <w:proofErr w:type="spellStart"/>
      <w:r w:rsidRPr="006C211D">
        <w:rPr>
          <w:rFonts w:cs="Calibri"/>
          <w:b/>
          <w:szCs w:val="24"/>
        </w:rPr>
        <w:t>myDiesel</w:t>
      </w:r>
      <w:proofErr w:type="spellEnd"/>
      <w:r w:rsidRPr="006C211D">
        <w:rPr>
          <w:rFonts w:cs="Calibri"/>
          <w:szCs w:val="24"/>
        </w:rPr>
        <w:t xml:space="preserve"> και </w:t>
      </w:r>
      <w:proofErr w:type="spellStart"/>
      <w:r w:rsidRPr="006C211D">
        <w:rPr>
          <w:rFonts w:cs="Calibri"/>
          <w:b/>
          <w:szCs w:val="24"/>
        </w:rPr>
        <w:t>myDieselapp</w:t>
      </w:r>
      <w:proofErr w:type="spellEnd"/>
      <w:r w:rsidRPr="006C211D">
        <w:rPr>
          <w:rFonts w:cs="Calibri"/>
          <w:b/>
          <w:szCs w:val="24"/>
        </w:rPr>
        <w:t>.</w:t>
      </w:r>
    </w:p>
    <w:p w14:paraId="42C26675" w14:textId="6030F2B2" w:rsidR="006C211D" w:rsidRDefault="006C211D" w:rsidP="006C211D">
      <w:pPr>
        <w:autoSpaceDE w:val="0"/>
        <w:autoSpaceDN w:val="0"/>
        <w:adjustRightInd w:val="0"/>
        <w:spacing w:before="120" w:after="120" w:line="276" w:lineRule="auto"/>
        <w:jc w:val="both"/>
        <w:rPr>
          <w:rFonts w:cs="Calibri"/>
          <w:b/>
          <w:szCs w:val="24"/>
        </w:rPr>
      </w:pPr>
      <w:r w:rsidRPr="006C211D">
        <w:rPr>
          <w:rFonts w:cs="Calibri"/>
          <w:b/>
          <w:szCs w:val="24"/>
        </w:rPr>
        <w:t>Στην πρώτη πληρωμή εντάχθηκαν 918 πρατήρια, με συνολικό ποσό επιστροφής 208.509,36 ευρώ που αντιστοιχούν σε 1.490 πωλήσεις αγροτικού πετρελαίου που επαληθεύτηκαν μέσα από την προβλεπόμενη διαδικασία έως και την Τ</w:t>
      </w:r>
      <w:r>
        <w:rPr>
          <w:rFonts w:cs="Calibri"/>
          <w:b/>
          <w:szCs w:val="24"/>
        </w:rPr>
        <w:t>ε</w:t>
      </w:r>
      <w:r w:rsidRPr="006C211D">
        <w:rPr>
          <w:rFonts w:cs="Calibri"/>
          <w:b/>
          <w:szCs w:val="24"/>
        </w:rPr>
        <w:t>τ</w:t>
      </w:r>
      <w:r>
        <w:rPr>
          <w:rFonts w:cs="Calibri"/>
          <w:b/>
          <w:szCs w:val="24"/>
        </w:rPr>
        <w:t>ά</w:t>
      </w:r>
      <w:r w:rsidRPr="006C211D">
        <w:rPr>
          <w:rFonts w:cs="Calibri"/>
          <w:b/>
          <w:szCs w:val="24"/>
        </w:rPr>
        <w:t>ρτη 4/11, 23:59:59.</w:t>
      </w:r>
    </w:p>
    <w:p w14:paraId="04D1E4E6" w14:textId="77777777" w:rsidR="006C211D" w:rsidRPr="006C211D" w:rsidRDefault="006C211D" w:rsidP="006C211D">
      <w:pPr>
        <w:autoSpaceDE w:val="0"/>
        <w:autoSpaceDN w:val="0"/>
        <w:adjustRightInd w:val="0"/>
        <w:spacing w:before="120" w:after="120" w:line="120" w:lineRule="auto"/>
        <w:jc w:val="both"/>
        <w:rPr>
          <w:rFonts w:cs="Calibri"/>
          <w:b/>
          <w:szCs w:val="24"/>
        </w:rPr>
      </w:pPr>
    </w:p>
    <w:p w14:paraId="36E1767D" w14:textId="77777777" w:rsidR="006C211D" w:rsidRPr="006C211D" w:rsidRDefault="006C211D" w:rsidP="006C211D">
      <w:pPr>
        <w:autoSpaceDE w:val="0"/>
        <w:autoSpaceDN w:val="0"/>
        <w:adjustRightInd w:val="0"/>
        <w:spacing w:before="120" w:after="120" w:line="276" w:lineRule="auto"/>
        <w:jc w:val="both"/>
        <w:rPr>
          <w:rFonts w:cs="Calibri"/>
          <w:b/>
          <w:szCs w:val="24"/>
        </w:rPr>
      </w:pPr>
      <w:r w:rsidRPr="006C211D">
        <w:rPr>
          <w:rFonts w:cs="Calibri"/>
          <w:b/>
          <w:szCs w:val="24"/>
        </w:rPr>
        <w:t>Πώς λειτουργεί η έκπτωση</w:t>
      </w:r>
    </w:p>
    <w:p w14:paraId="028B670A" w14:textId="77777777"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 Οι δικαιούχοι αγρότες προμηθεύονται πετρέλαιο κίνησης για αποκλειστικά γεωργική χρήση απευθείας με έκπτωση του ΕΦΚ και του αναλογούντος ΦΠΑ, έως τη μέγιστη ετήσια δικαιούμενη ποσότητα, η οποία υπολογίζεται με βάση τα στοιχεία της Ενιαίας Αίτησης Ενίσχυσης (ΕΑΕ).</w:t>
      </w:r>
    </w:p>
    <w:p w14:paraId="38FCA501" w14:textId="77777777"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 Ο πρατηριούχος εκδίδει τιμολόγιο πώλησης με έκπτωση του ΕΦΚ. Το τιμολόγιο καταχωρίζεται στην ψηφιακή εφαρμογή και επαληθεύεται με τα πληροφοριακά συστήματα της ΑΑΔΕ (</w:t>
      </w:r>
      <w:proofErr w:type="spellStart"/>
      <w:r w:rsidRPr="006C211D">
        <w:rPr>
          <w:rFonts w:cs="Calibri"/>
          <w:szCs w:val="24"/>
        </w:rPr>
        <w:t>myDATA</w:t>
      </w:r>
      <w:proofErr w:type="spellEnd"/>
      <w:r w:rsidRPr="006C211D">
        <w:rPr>
          <w:rFonts w:cs="Calibri"/>
          <w:szCs w:val="24"/>
        </w:rPr>
        <w:t xml:space="preserve"> ή ΦΗΜ).</w:t>
      </w:r>
    </w:p>
    <w:p w14:paraId="4F52DDF3" w14:textId="77777777"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 Η ΑΑΔΕ επιστρέφει στο πρατήριο τον ΕΦΚ, 0,41 ευρώ ανά λίτρο, μαζί με τον ΦΠΑ που αναλογεί σε αυτόν, χωρίς συμψηφισμό με τυχόν οφειλές προς το Δημόσιο. Κάθε Δευτέρα και κάθε Πέμπτη ξεκινά ένας νέος κύκλος επεξεργασίας των επιστροφών, ώστε τα ποσά να φτάνουν στους λογαριασμούς των πρατηρίων τουλάχιστον δύο φορές την εβδομάδα.</w:t>
      </w:r>
    </w:p>
    <w:p w14:paraId="391981CE" w14:textId="77777777"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lastRenderedPageBreak/>
        <w:t xml:space="preserve">• Ο ΦΠΑ που επιστρέφεται </w:t>
      </w:r>
      <w:proofErr w:type="spellStart"/>
      <w:r w:rsidRPr="006C211D">
        <w:rPr>
          <w:rFonts w:cs="Calibri"/>
          <w:szCs w:val="24"/>
        </w:rPr>
        <w:t>προσυμπληρώνεται</w:t>
      </w:r>
      <w:proofErr w:type="spellEnd"/>
      <w:r w:rsidRPr="006C211D">
        <w:rPr>
          <w:rFonts w:cs="Calibri"/>
          <w:szCs w:val="24"/>
        </w:rPr>
        <w:t xml:space="preserve"> αυτόματα στον κωδικό 424 «Ποσό ΦΠΑ επί ΕΦΚ πετρελαίου αγροτών» της δήλωσης ΦΠΑ της φορολογικής περιόδου κατά την οποία καταβλήθηκε.</w:t>
      </w:r>
    </w:p>
    <w:p w14:paraId="22957D1A" w14:textId="77777777"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Με τον τρόπο αυτό ο αγρότης έχει την έκπτωση από την πρώτη στιγμή, στην αντλία, και το πρατήριο ανακτά γρήγορα το ποσό που αντιστοιχεί σε αυτήν.</w:t>
      </w:r>
    </w:p>
    <w:p w14:paraId="5BED09F0" w14:textId="0346FAC3" w:rsid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Η διαδικασία προβλέπεται στην κοινή απόφαση του Υπουργού Εθνικής Οικονομίας και Οικονομικών, του Υπουργού Αγροτικής Ανάπτυξης και Τροφίμων και του Διοικητή της Ανεξάρτητης Αρχής Δημοσίων Εσόδων Α.1224/2026, όπως τροποποιήθηκε με την Α.1239/2026.</w:t>
      </w:r>
    </w:p>
    <w:p w14:paraId="550ECEF3" w14:textId="77777777" w:rsidR="006C211D" w:rsidRPr="006C211D" w:rsidRDefault="006C211D" w:rsidP="006C211D">
      <w:pPr>
        <w:autoSpaceDE w:val="0"/>
        <w:autoSpaceDN w:val="0"/>
        <w:adjustRightInd w:val="0"/>
        <w:spacing w:before="120" w:after="120" w:line="120" w:lineRule="auto"/>
        <w:jc w:val="both"/>
        <w:rPr>
          <w:rFonts w:cs="Calibri"/>
          <w:szCs w:val="24"/>
        </w:rPr>
      </w:pPr>
    </w:p>
    <w:p w14:paraId="2FA31E92" w14:textId="77777777" w:rsidR="006C211D" w:rsidRPr="006C211D" w:rsidRDefault="006C211D" w:rsidP="006C211D">
      <w:pPr>
        <w:autoSpaceDE w:val="0"/>
        <w:autoSpaceDN w:val="0"/>
        <w:adjustRightInd w:val="0"/>
        <w:spacing w:before="120" w:after="120" w:line="276" w:lineRule="auto"/>
        <w:jc w:val="both"/>
        <w:rPr>
          <w:rFonts w:cs="Calibri"/>
          <w:b/>
          <w:szCs w:val="24"/>
        </w:rPr>
      </w:pPr>
      <w:r w:rsidRPr="006C211D">
        <w:rPr>
          <w:rFonts w:cs="Calibri"/>
          <w:b/>
          <w:szCs w:val="24"/>
        </w:rPr>
        <w:t>Δήλωση λογαριασμού IBAN</w:t>
      </w:r>
    </w:p>
    <w:p w14:paraId="1FD88D79" w14:textId="057121F9" w:rsidR="006C211D" w:rsidRPr="006C211D" w:rsidRDefault="006C211D" w:rsidP="006C211D">
      <w:pPr>
        <w:autoSpaceDE w:val="0"/>
        <w:autoSpaceDN w:val="0"/>
        <w:adjustRightInd w:val="0"/>
        <w:spacing w:before="120" w:after="120" w:line="276" w:lineRule="auto"/>
        <w:jc w:val="both"/>
        <w:rPr>
          <w:rFonts w:cs="Calibri"/>
          <w:szCs w:val="24"/>
        </w:rPr>
      </w:pPr>
      <w:r w:rsidRPr="006C211D">
        <w:rPr>
          <w:rFonts w:cs="Calibri"/>
          <w:szCs w:val="24"/>
        </w:rPr>
        <w:t xml:space="preserve">Επισημαίνεται ότι 62 επιπλέον πρατήρια δεν έχουν ενταχθεί στην 1η πληρωμή διότι δεν έχουν δηλώσει λογαριασμό IBAN στην ΑΑΔΕ. Η ΑΑΔΕ τούς απέστειλε μήνυμα ηλεκτρονικού ταχυδρομείου, ώστε να δηλώσουν τον λογαριασμό τους μέσω της εφαρμογής «Μητρώο &amp; Επικοινωνία / Δήλωση Λογαριασμού IBAN» του </w:t>
      </w:r>
      <w:proofErr w:type="spellStart"/>
      <w:r w:rsidRPr="006C211D">
        <w:rPr>
          <w:rFonts w:cs="Calibri"/>
          <w:szCs w:val="24"/>
        </w:rPr>
        <w:t>myAADE</w:t>
      </w:r>
      <w:proofErr w:type="spellEnd"/>
      <w:r w:rsidRPr="006C211D">
        <w:rPr>
          <w:rFonts w:cs="Calibri"/>
          <w:szCs w:val="24"/>
        </w:rPr>
        <w:t>. Η επιστροφή τους θα καταβληθεί με την πρώτη πληρωμή μετά τη δήλωση.</w:t>
      </w:r>
    </w:p>
    <w:p w14:paraId="57B42ABA" w14:textId="51B82AE8" w:rsidR="0094168E" w:rsidRPr="0094168E" w:rsidRDefault="006C211D" w:rsidP="006C211D">
      <w:pPr>
        <w:autoSpaceDE w:val="0"/>
        <w:autoSpaceDN w:val="0"/>
        <w:adjustRightInd w:val="0"/>
        <w:spacing w:before="120" w:after="120" w:line="276" w:lineRule="auto"/>
        <w:jc w:val="both"/>
        <w:rPr>
          <w:rFonts w:cs="Calibri"/>
          <w:b/>
          <w:i/>
          <w:szCs w:val="24"/>
        </w:rPr>
      </w:pPr>
      <w:r w:rsidRPr="006C211D">
        <w:rPr>
          <w:rFonts w:cs="Calibri"/>
          <w:szCs w:val="24"/>
        </w:rPr>
        <w:t>Η ΑΑΔΕ καλεί όλους τους πρατηριούχους που συμμετέχουν στην εφαρμογή να βεβαιωθούν ότι ο λογαριασμός IBAN τους είναι δηλωμένος και ενημερωμένος.</w:t>
      </w:r>
    </w:p>
    <w:p w14:paraId="72ADF48F" w14:textId="1A1BDB41" w:rsidR="0005322A" w:rsidRPr="0094168E" w:rsidRDefault="0005322A" w:rsidP="0094168E">
      <w:pPr>
        <w:autoSpaceDE w:val="0"/>
        <w:autoSpaceDN w:val="0"/>
        <w:adjustRightInd w:val="0"/>
        <w:spacing w:before="120" w:after="120" w:line="276" w:lineRule="auto"/>
        <w:jc w:val="both"/>
        <w:rPr>
          <w:rFonts w:cs="Calibri"/>
          <w:b/>
          <w:i/>
          <w:szCs w:val="24"/>
        </w:rPr>
      </w:pPr>
    </w:p>
    <w:sectPr w:rsidR="0005322A" w:rsidRPr="0094168E" w:rsidSect="00E2231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Cond">
    <w:panose1 w:val="020B06060304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FranklinGothic-Medium">
    <w:altName w:val="Calibri"/>
    <w:charset w:val="A1"/>
    <w:family w:val="auto"/>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82108"/>
    <w:multiLevelType w:val="multilevel"/>
    <w:tmpl w:val="C2166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013FB"/>
    <w:multiLevelType w:val="hybridMultilevel"/>
    <w:tmpl w:val="337EE6A2"/>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15:restartNumberingAfterBreak="0">
    <w:nsid w:val="0E935344"/>
    <w:multiLevelType w:val="hybridMultilevel"/>
    <w:tmpl w:val="3B2C7CAC"/>
    <w:lvl w:ilvl="0" w:tplc="74B017B4">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605A79"/>
    <w:multiLevelType w:val="hybridMultilevel"/>
    <w:tmpl w:val="5798CFC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9C83264"/>
    <w:multiLevelType w:val="hybridMultilevel"/>
    <w:tmpl w:val="E5BA94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AFD1D14"/>
    <w:multiLevelType w:val="hybridMultilevel"/>
    <w:tmpl w:val="6AC0A720"/>
    <w:lvl w:ilvl="0" w:tplc="04080001">
      <w:start w:val="1"/>
      <w:numFmt w:val="bullet"/>
      <w:lvlText w:val=""/>
      <w:lvlJc w:val="left"/>
      <w:pPr>
        <w:ind w:left="1494" w:hanging="360"/>
      </w:pPr>
      <w:rPr>
        <w:rFonts w:ascii="Symbol" w:hAnsi="Symbol" w:hint="default"/>
      </w:rPr>
    </w:lvl>
    <w:lvl w:ilvl="1" w:tplc="04080003" w:tentative="1">
      <w:start w:val="1"/>
      <w:numFmt w:val="bullet"/>
      <w:lvlText w:val="o"/>
      <w:lvlJc w:val="left"/>
      <w:pPr>
        <w:ind w:left="2214" w:hanging="360"/>
      </w:pPr>
      <w:rPr>
        <w:rFonts w:ascii="Courier New" w:hAnsi="Courier New" w:cs="Courier New" w:hint="default"/>
      </w:rPr>
    </w:lvl>
    <w:lvl w:ilvl="2" w:tplc="04080005" w:tentative="1">
      <w:start w:val="1"/>
      <w:numFmt w:val="bullet"/>
      <w:lvlText w:val=""/>
      <w:lvlJc w:val="left"/>
      <w:pPr>
        <w:ind w:left="2934" w:hanging="360"/>
      </w:pPr>
      <w:rPr>
        <w:rFonts w:ascii="Wingdings" w:hAnsi="Wingdings" w:hint="default"/>
      </w:rPr>
    </w:lvl>
    <w:lvl w:ilvl="3" w:tplc="04080001" w:tentative="1">
      <w:start w:val="1"/>
      <w:numFmt w:val="bullet"/>
      <w:lvlText w:val=""/>
      <w:lvlJc w:val="left"/>
      <w:pPr>
        <w:ind w:left="3654" w:hanging="360"/>
      </w:pPr>
      <w:rPr>
        <w:rFonts w:ascii="Symbol" w:hAnsi="Symbol" w:hint="default"/>
      </w:rPr>
    </w:lvl>
    <w:lvl w:ilvl="4" w:tplc="04080003" w:tentative="1">
      <w:start w:val="1"/>
      <w:numFmt w:val="bullet"/>
      <w:lvlText w:val="o"/>
      <w:lvlJc w:val="left"/>
      <w:pPr>
        <w:ind w:left="4374" w:hanging="360"/>
      </w:pPr>
      <w:rPr>
        <w:rFonts w:ascii="Courier New" w:hAnsi="Courier New" w:cs="Courier New" w:hint="default"/>
      </w:rPr>
    </w:lvl>
    <w:lvl w:ilvl="5" w:tplc="04080005" w:tentative="1">
      <w:start w:val="1"/>
      <w:numFmt w:val="bullet"/>
      <w:lvlText w:val=""/>
      <w:lvlJc w:val="left"/>
      <w:pPr>
        <w:ind w:left="5094" w:hanging="360"/>
      </w:pPr>
      <w:rPr>
        <w:rFonts w:ascii="Wingdings" w:hAnsi="Wingdings" w:hint="default"/>
      </w:rPr>
    </w:lvl>
    <w:lvl w:ilvl="6" w:tplc="04080001" w:tentative="1">
      <w:start w:val="1"/>
      <w:numFmt w:val="bullet"/>
      <w:lvlText w:val=""/>
      <w:lvlJc w:val="left"/>
      <w:pPr>
        <w:ind w:left="5814" w:hanging="360"/>
      </w:pPr>
      <w:rPr>
        <w:rFonts w:ascii="Symbol" w:hAnsi="Symbol" w:hint="default"/>
      </w:rPr>
    </w:lvl>
    <w:lvl w:ilvl="7" w:tplc="04080003" w:tentative="1">
      <w:start w:val="1"/>
      <w:numFmt w:val="bullet"/>
      <w:lvlText w:val="o"/>
      <w:lvlJc w:val="left"/>
      <w:pPr>
        <w:ind w:left="6534" w:hanging="360"/>
      </w:pPr>
      <w:rPr>
        <w:rFonts w:ascii="Courier New" w:hAnsi="Courier New" w:cs="Courier New" w:hint="default"/>
      </w:rPr>
    </w:lvl>
    <w:lvl w:ilvl="8" w:tplc="04080005" w:tentative="1">
      <w:start w:val="1"/>
      <w:numFmt w:val="bullet"/>
      <w:lvlText w:val=""/>
      <w:lvlJc w:val="left"/>
      <w:pPr>
        <w:ind w:left="7254" w:hanging="360"/>
      </w:pPr>
      <w:rPr>
        <w:rFonts w:ascii="Wingdings" w:hAnsi="Wingdings" w:hint="default"/>
      </w:rPr>
    </w:lvl>
  </w:abstractNum>
  <w:abstractNum w:abstractNumId="6" w15:restartNumberingAfterBreak="0">
    <w:nsid w:val="1ECA6FFD"/>
    <w:multiLevelType w:val="hybridMultilevel"/>
    <w:tmpl w:val="43BC11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28048C"/>
    <w:multiLevelType w:val="hybridMultilevel"/>
    <w:tmpl w:val="5F7C7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4F7E9B"/>
    <w:multiLevelType w:val="hybridMultilevel"/>
    <w:tmpl w:val="8A5C7168"/>
    <w:lvl w:ilvl="0" w:tplc="073CD85A">
      <w:numFmt w:val="bullet"/>
      <w:lvlText w:val="•"/>
      <w:lvlJc w:val="left"/>
      <w:pPr>
        <w:ind w:left="1080" w:hanging="720"/>
      </w:pPr>
      <w:rPr>
        <w:rFonts w:ascii="Franklin Gothic Medium Cond" w:eastAsia="Times New Roman" w:hAnsi="Franklin Gothic Medium Cond"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6EE2AC4"/>
    <w:multiLevelType w:val="hybridMultilevel"/>
    <w:tmpl w:val="CBCE5B4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8C95EA1"/>
    <w:multiLevelType w:val="hybridMultilevel"/>
    <w:tmpl w:val="76562DF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6EF1BFD"/>
    <w:multiLevelType w:val="hybridMultilevel"/>
    <w:tmpl w:val="D93A04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9116F0D"/>
    <w:multiLevelType w:val="multilevel"/>
    <w:tmpl w:val="39116F0D"/>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403E4BF9"/>
    <w:multiLevelType w:val="hybridMultilevel"/>
    <w:tmpl w:val="9EB28F7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13E3A2C"/>
    <w:multiLevelType w:val="hybridMultilevel"/>
    <w:tmpl w:val="7864EF7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651468A"/>
    <w:multiLevelType w:val="hybridMultilevel"/>
    <w:tmpl w:val="BF62C1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48C151F1"/>
    <w:multiLevelType w:val="hybridMultilevel"/>
    <w:tmpl w:val="956E3E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9D711BF"/>
    <w:multiLevelType w:val="hybridMultilevel"/>
    <w:tmpl w:val="070810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A1424C3"/>
    <w:multiLevelType w:val="hybridMultilevel"/>
    <w:tmpl w:val="EAD816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D476CF8"/>
    <w:multiLevelType w:val="multilevel"/>
    <w:tmpl w:val="4D476C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C3D5823"/>
    <w:multiLevelType w:val="hybridMultilevel"/>
    <w:tmpl w:val="DFFA1606"/>
    <w:lvl w:ilvl="0" w:tplc="04080001">
      <w:start w:val="1"/>
      <w:numFmt w:val="bullet"/>
      <w:lvlText w:val=""/>
      <w:lvlJc w:val="left"/>
      <w:pPr>
        <w:ind w:left="1080" w:hanging="72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3417D85"/>
    <w:multiLevelType w:val="hybridMultilevel"/>
    <w:tmpl w:val="655E2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5164334"/>
    <w:multiLevelType w:val="hybridMultilevel"/>
    <w:tmpl w:val="EBB41E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D826031"/>
    <w:multiLevelType w:val="hybridMultilevel"/>
    <w:tmpl w:val="EBEA35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49960DA"/>
    <w:multiLevelType w:val="multilevel"/>
    <w:tmpl w:val="987C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8"/>
  </w:num>
  <w:num w:numId="3">
    <w:abstractNumId w:val="23"/>
  </w:num>
  <w:num w:numId="4">
    <w:abstractNumId w:val="10"/>
  </w:num>
  <w:num w:numId="5">
    <w:abstractNumId w:val="3"/>
  </w:num>
  <w:num w:numId="6">
    <w:abstractNumId w:val="1"/>
  </w:num>
  <w:num w:numId="7">
    <w:abstractNumId w:val="13"/>
  </w:num>
  <w:num w:numId="8">
    <w:abstractNumId w:val="5"/>
  </w:num>
  <w:num w:numId="9">
    <w:abstractNumId w:val="19"/>
  </w:num>
  <w:num w:numId="10">
    <w:abstractNumId w:val="12"/>
  </w:num>
  <w:num w:numId="11">
    <w:abstractNumId w:val="2"/>
  </w:num>
  <w:num w:numId="12">
    <w:abstractNumId w:val="24"/>
  </w:num>
  <w:num w:numId="13">
    <w:abstractNumId w:val="16"/>
  </w:num>
  <w:num w:numId="14">
    <w:abstractNumId w:val="0"/>
  </w:num>
  <w:num w:numId="15">
    <w:abstractNumId w:val="9"/>
  </w:num>
  <w:num w:numId="16">
    <w:abstractNumId w:val="6"/>
  </w:num>
  <w:num w:numId="17">
    <w:abstractNumId w:val="22"/>
  </w:num>
  <w:num w:numId="18">
    <w:abstractNumId w:val="21"/>
  </w:num>
  <w:num w:numId="19">
    <w:abstractNumId w:val="11"/>
  </w:num>
  <w:num w:numId="20">
    <w:abstractNumId w:val="7"/>
  </w:num>
  <w:num w:numId="21">
    <w:abstractNumId w:val="4"/>
  </w:num>
  <w:num w:numId="22">
    <w:abstractNumId w:val="15"/>
  </w:num>
  <w:num w:numId="23">
    <w:abstractNumId w:val="8"/>
  </w:num>
  <w:num w:numId="24">
    <w:abstractNumId w:val="17"/>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C3"/>
    <w:rsid w:val="00013B63"/>
    <w:rsid w:val="0003465F"/>
    <w:rsid w:val="0005322A"/>
    <w:rsid w:val="00064FC2"/>
    <w:rsid w:val="00071574"/>
    <w:rsid w:val="00082A19"/>
    <w:rsid w:val="000969FE"/>
    <w:rsid w:val="000A1115"/>
    <w:rsid w:val="000A722D"/>
    <w:rsid w:val="000C0A72"/>
    <w:rsid w:val="000C28BE"/>
    <w:rsid w:val="000D1B10"/>
    <w:rsid w:val="000D4326"/>
    <w:rsid w:val="000D4B3C"/>
    <w:rsid w:val="000F03CC"/>
    <w:rsid w:val="0011029F"/>
    <w:rsid w:val="00116B41"/>
    <w:rsid w:val="0012126B"/>
    <w:rsid w:val="0012398C"/>
    <w:rsid w:val="00125DD0"/>
    <w:rsid w:val="00127203"/>
    <w:rsid w:val="0013456D"/>
    <w:rsid w:val="0013607C"/>
    <w:rsid w:val="001608D1"/>
    <w:rsid w:val="00175302"/>
    <w:rsid w:val="0018304F"/>
    <w:rsid w:val="00191A7B"/>
    <w:rsid w:val="00197C46"/>
    <w:rsid w:val="001B2FE1"/>
    <w:rsid w:val="001B4C8A"/>
    <w:rsid w:val="001C1322"/>
    <w:rsid w:val="001C1CFD"/>
    <w:rsid w:val="001C239F"/>
    <w:rsid w:val="001D07EB"/>
    <w:rsid w:val="001E6B37"/>
    <w:rsid w:val="00203639"/>
    <w:rsid w:val="00207840"/>
    <w:rsid w:val="00246619"/>
    <w:rsid w:val="00253318"/>
    <w:rsid w:val="00254AB4"/>
    <w:rsid w:val="0025796A"/>
    <w:rsid w:val="00260782"/>
    <w:rsid w:val="00266E03"/>
    <w:rsid w:val="002B45A9"/>
    <w:rsid w:val="002C211F"/>
    <w:rsid w:val="002E0051"/>
    <w:rsid w:val="002F50F4"/>
    <w:rsid w:val="00306365"/>
    <w:rsid w:val="00322B09"/>
    <w:rsid w:val="003259D3"/>
    <w:rsid w:val="00330EA7"/>
    <w:rsid w:val="00330ECC"/>
    <w:rsid w:val="00335D93"/>
    <w:rsid w:val="0034080B"/>
    <w:rsid w:val="003432E7"/>
    <w:rsid w:val="00347085"/>
    <w:rsid w:val="0035050F"/>
    <w:rsid w:val="00365F68"/>
    <w:rsid w:val="00371954"/>
    <w:rsid w:val="003904B1"/>
    <w:rsid w:val="003908EB"/>
    <w:rsid w:val="0039712A"/>
    <w:rsid w:val="003A08C9"/>
    <w:rsid w:val="003B2B55"/>
    <w:rsid w:val="003D48C3"/>
    <w:rsid w:val="003D5F65"/>
    <w:rsid w:val="003D62A6"/>
    <w:rsid w:val="003E4531"/>
    <w:rsid w:val="003F40E3"/>
    <w:rsid w:val="003F62A1"/>
    <w:rsid w:val="00414119"/>
    <w:rsid w:val="004277E2"/>
    <w:rsid w:val="00442B6F"/>
    <w:rsid w:val="00446FE8"/>
    <w:rsid w:val="00451EA7"/>
    <w:rsid w:val="004531D4"/>
    <w:rsid w:val="004533C0"/>
    <w:rsid w:val="00463150"/>
    <w:rsid w:val="00486DF0"/>
    <w:rsid w:val="00492B71"/>
    <w:rsid w:val="00495633"/>
    <w:rsid w:val="004B1FDF"/>
    <w:rsid w:val="004C2C0E"/>
    <w:rsid w:val="004E26A0"/>
    <w:rsid w:val="004E33BF"/>
    <w:rsid w:val="0052266F"/>
    <w:rsid w:val="00524750"/>
    <w:rsid w:val="00531552"/>
    <w:rsid w:val="00535BEB"/>
    <w:rsid w:val="00571065"/>
    <w:rsid w:val="005746C0"/>
    <w:rsid w:val="00587F87"/>
    <w:rsid w:val="005D2EEA"/>
    <w:rsid w:val="005D6571"/>
    <w:rsid w:val="00605F88"/>
    <w:rsid w:val="00610956"/>
    <w:rsid w:val="00614404"/>
    <w:rsid w:val="00634ECA"/>
    <w:rsid w:val="006532EB"/>
    <w:rsid w:val="00671A1B"/>
    <w:rsid w:val="006938B6"/>
    <w:rsid w:val="00696948"/>
    <w:rsid w:val="006B18BC"/>
    <w:rsid w:val="006C211D"/>
    <w:rsid w:val="006F7DF7"/>
    <w:rsid w:val="00730B19"/>
    <w:rsid w:val="00730F04"/>
    <w:rsid w:val="00731BD4"/>
    <w:rsid w:val="0074041F"/>
    <w:rsid w:val="00746A3A"/>
    <w:rsid w:val="0076541D"/>
    <w:rsid w:val="00791066"/>
    <w:rsid w:val="00796C62"/>
    <w:rsid w:val="007B7BE9"/>
    <w:rsid w:val="007F247E"/>
    <w:rsid w:val="00804732"/>
    <w:rsid w:val="00806F7A"/>
    <w:rsid w:val="00842FDF"/>
    <w:rsid w:val="00864CF8"/>
    <w:rsid w:val="008915F5"/>
    <w:rsid w:val="008A0F7A"/>
    <w:rsid w:val="008A0FEA"/>
    <w:rsid w:val="008B3D04"/>
    <w:rsid w:val="008B6D5B"/>
    <w:rsid w:val="008D5F48"/>
    <w:rsid w:val="008D6A2C"/>
    <w:rsid w:val="008D6DDF"/>
    <w:rsid w:val="008E07F0"/>
    <w:rsid w:val="008E6DFB"/>
    <w:rsid w:val="008F1148"/>
    <w:rsid w:val="009013AF"/>
    <w:rsid w:val="00905928"/>
    <w:rsid w:val="00905FCE"/>
    <w:rsid w:val="0091370F"/>
    <w:rsid w:val="0093158A"/>
    <w:rsid w:val="00933B9A"/>
    <w:rsid w:val="00937FCA"/>
    <w:rsid w:val="0094168E"/>
    <w:rsid w:val="00951921"/>
    <w:rsid w:val="00966E6F"/>
    <w:rsid w:val="009B43BE"/>
    <w:rsid w:val="009D5C99"/>
    <w:rsid w:val="009E0DDE"/>
    <w:rsid w:val="009E1718"/>
    <w:rsid w:val="009F4DBD"/>
    <w:rsid w:val="00A17971"/>
    <w:rsid w:val="00A412C2"/>
    <w:rsid w:val="00A464B4"/>
    <w:rsid w:val="00A4735A"/>
    <w:rsid w:val="00A62F5C"/>
    <w:rsid w:val="00A65971"/>
    <w:rsid w:val="00A7184F"/>
    <w:rsid w:val="00A72879"/>
    <w:rsid w:val="00A83136"/>
    <w:rsid w:val="00A93164"/>
    <w:rsid w:val="00A96E5D"/>
    <w:rsid w:val="00AC2E32"/>
    <w:rsid w:val="00AD4FC9"/>
    <w:rsid w:val="00AF008C"/>
    <w:rsid w:val="00AF1204"/>
    <w:rsid w:val="00AF2035"/>
    <w:rsid w:val="00B11320"/>
    <w:rsid w:val="00B25948"/>
    <w:rsid w:val="00B41ED5"/>
    <w:rsid w:val="00B471B5"/>
    <w:rsid w:val="00B92A6F"/>
    <w:rsid w:val="00B93848"/>
    <w:rsid w:val="00B9794A"/>
    <w:rsid w:val="00BA0731"/>
    <w:rsid w:val="00BA66B5"/>
    <w:rsid w:val="00BD0CDC"/>
    <w:rsid w:val="00BD30FE"/>
    <w:rsid w:val="00BD5358"/>
    <w:rsid w:val="00BF1C11"/>
    <w:rsid w:val="00C068E2"/>
    <w:rsid w:val="00C119A8"/>
    <w:rsid w:val="00C32316"/>
    <w:rsid w:val="00C35507"/>
    <w:rsid w:val="00C46E99"/>
    <w:rsid w:val="00C4718C"/>
    <w:rsid w:val="00C473A5"/>
    <w:rsid w:val="00C514F4"/>
    <w:rsid w:val="00C838BF"/>
    <w:rsid w:val="00C86D55"/>
    <w:rsid w:val="00C90053"/>
    <w:rsid w:val="00C91F69"/>
    <w:rsid w:val="00CB0D66"/>
    <w:rsid w:val="00CC05CE"/>
    <w:rsid w:val="00CC4BE2"/>
    <w:rsid w:val="00CD1314"/>
    <w:rsid w:val="00CD17D9"/>
    <w:rsid w:val="00CE0042"/>
    <w:rsid w:val="00CF2ED8"/>
    <w:rsid w:val="00CF6B7B"/>
    <w:rsid w:val="00D11A4C"/>
    <w:rsid w:val="00D12ED5"/>
    <w:rsid w:val="00D22337"/>
    <w:rsid w:val="00D37DBA"/>
    <w:rsid w:val="00D41280"/>
    <w:rsid w:val="00D602B9"/>
    <w:rsid w:val="00D638A2"/>
    <w:rsid w:val="00D64C32"/>
    <w:rsid w:val="00D77E21"/>
    <w:rsid w:val="00D92F94"/>
    <w:rsid w:val="00DB2A02"/>
    <w:rsid w:val="00DE009F"/>
    <w:rsid w:val="00DE3AB9"/>
    <w:rsid w:val="00E057D7"/>
    <w:rsid w:val="00E073B0"/>
    <w:rsid w:val="00E22314"/>
    <w:rsid w:val="00E25F5F"/>
    <w:rsid w:val="00E37237"/>
    <w:rsid w:val="00E40222"/>
    <w:rsid w:val="00E45F44"/>
    <w:rsid w:val="00E751F4"/>
    <w:rsid w:val="00E9300B"/>
    <w:rsid w:val="00EB6654"/>
    <w:rsid w:val="00EC4A39"/>
    <w:rsid w:val="00EE2F33"/>
    <w:rsid w:val="00F063DC"/>
    <w:rsid w:val="00F15505"/>
    <w:rsid w:val="00F43243"/>
    <w:rsid w:val="00F5222B"/>
    <w:rsid w:val="00F6097B"/>
    <w:rsid w:val="00F647BC"/>
    <w:rsid w:val="00F840C3"/>
    <w:rsid w:val="00FA023C"/>
    <w:rsid w:val="00FA3BE5"/>
    <w:rsid w:val="00FB41E8"/>
    <w:rsid w:val="00FC1017"/>
    <w:rsid w:val="00FC2CC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8F5C9"/>
  <w15:docId w15:val="{EA2B3694-4442-47CC-A58E-DB5353DF9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ranklin Gothic Medium" w:eastAsiaTheme="minorHAnsi" w:hAnsi="Franklin Gothic Medium" w:cstheme="minorBidi"/>
        <w:sz w:val="24"/>
        <w:szCs w:val="22"/>
        <w:lang w:val="el-G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223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Παράγραφος 4"/>
    <w:basedOn w:val="a"/>
    <w:link w:val="Char"/>
    <w:uiPriority w:val="34"/>
    <w:qFormat/>
    <w:rsid w:val="00D92F94"/>
    <w:pPr>
      <w:ind w:left="720"/>
      <w:contextualSpacing/>
    </w:pPr>
  </w:style>
  <w:style w:type="paragraph" w:styleId="a4">
    <w:name w:val="Balloon Text"/>
    <w:basedOn w:val="a"/>
    <w:link w:val="Char0"/>
    <w:uiPriority w:val="99"/>
    <w:semiHidden/>
    <w:unhideWhenUsed/>
    <w:rsid w:val="00D92F94"/>
    <w:rPr>
      <w:rFonts w:ascii="Segoe UI" w:hAnsi="Segoe UI" w:cs="Segoe UI"/>
      <w:sz w:val="18"/>
      <w:szCs w:val="18"/>
    </w:rPr>
  </w:style>
  <w:style w:type="character" w:customStyle="1" w:styleId="Char0">
    <w:name w:val="Κείμενο πλαισίου Char"/>
    <w:basedOn w:val="a0"/>
    <w:link w:val="a4"/>
    <w:uiPriority w:val="99"/>
    <w:semiHidden/>
    <w:rsid w:val="00D92F94"/>
    <w:rPr>
      <w:rFonts w:ascii="Segoe UI" w:hAnsi="Segoe UI" w:cs="Segoe UI"/>
      <w:sz w:val="18"/>
      <w:szCs w:val="18"/>
    </w:rPr>
  </w:style>
  <w:style w:type="character" w:styleId="a5">
    <w:name w:val="annotation reference"/>
    <w:basedOn w:val="a0"/>
    <w:uiPriority w:val="99"/>
    <w:semiHidden/>
    <w:unhideWhenUsed/>
    <w:rsid w:val="00197C46"/>
    <w:rPr>
      <w:sz w:val="16"/>
      <w:szCs w:val="16"/>
    </w:rPr>
  </w:style>
  <w:style w:type="paragraph" w:styleId="a6">
    <w:name w:val="annotation text"/>
    <w:basedOn w:val="a"/>
    <w:link w:val="Char1"/>
    <w:uiPriority w:val="99"/>
    <w:semiHidden/>
    <w:unhideWhenUsed/>
    <w:rsid w:val="00197C46"/>
    <w:rPr>
      <w:sz w:val="20"/>
      <w:szCs w:val="20"/>
    </w:rPr>
  </w:style>
  <w:style w:type="character" w:customStyle="1" w:styleId="Char1">
    <w:name w:val="Κείμενο σχολίου Char"/>
    <w:basedOn w:val="a0"/>
    <w:link w:val="a6"/>
    <w:uiPriority w:val="99"/>
    <w:semiHidden/>
    <w:rsid w:val="00197C46"/>
    <w:rPr>
      <w:sz w:val="20"/>
      <w:szCs w:val="20"/>
    </w:rPr>
  </w:style>
  <w:style w:type="paragraph" w:styleId="a7">
    <w:name w:val="annotation subject"/>
    <w:basedOn w:val="a6"/>
    <w:next w:val="a6"/>
    <w:link w:val="Char2"/>
    <w:uiPriority w:val="99"/>
    <w:semiHidden/>
    <w:unhideWhenUsed/>
    <w:rsid w:val="00197C46"/>
    <w:rPr>
      <w:b/>
      <w:bCs/>
    </w:rPr>
  </w:style>
  <w:style w:type="character" w:customStyle="1" w:styleId="Char2">
    <w:name w:val="Θέμα σχολίου Char"/>
    <w:basedOn w:val="Char1"/>
    <w:link w:val="a7"/>
    <w:uiPriority w:val="99"/>
    <w:semiHidden/>
    <w:rsid w:val="00197C46"/>
    <w:rPr>
      <w:b/>
      <w:bCs/>
      <w:sz w:val="20"/>
      <w:szCs w:val="20"/>
    </w:rPr>
  </w:style>
  <w:style w:type="paragraph" w:customStyle="1" w:styleId="Default">
    <w:name w:val="Default"/>
    <w:rsid w:val="00C90053"/>
    <w:pPr>
      <w:autoSpaceDE w:val="0"/>
      <w:autoSpaceDN w:val="0"/>
      <w:adjustRightInd w:val="0"/>
    </w:pPr>
    <w:rPr>
      <w:rFonts w:eastAsia="Calibri" w:cs="Franklin Gothic Medium"/>
      <w:color w:val="000000"/>
      <w:szCs w:val="24"/>
    </w:rPr>
  </w:style>
  <w:style w:type="character" w:styleId="a8">
    <w:name w:val="Strong"/>
    <w:basedOn w:val="a0"/>
    <w:uiPriority w:val="22"/>
    <w:qFormat/>
    <w:rsid w:val="00864CF8"/>
    <w:rPr>
      <w:b/>
      <w:bCs/>
    </w:rPr>
  </w:style>
  <w:style w:type="character" w:styleId="-">
    <w:name w:val="Hyperlink"/>
    <w:qFormat/>
    <w:rsid w:val="00AD4FC9"/>
    <w:rPr>
      <w:color w:val="0563C1"/>
      <w:u w:val="single"/>
    </w:rPr>
  </w:style>
  <w:style w:type="character" w:customStyle="1" w:styleId="Char">
    <w:name w:val="Παράγραφος λίστας Char"/>
    <w:aliases w:val="Παράγραφος 4 Char"/>
    <w:link w:val="a3"/>
    <w:uiPriority w:val="99"/>
    <w:qFormat/>
    <w:rsid w:val="00AD4FC9"/>
  </w:style>
  <w:style w:type="character" w:customStyle="1" w:styleId="fontstyle01">
    <w:name w:val="fontstyle01"/>
    <w:basedOn w:val="a0"/>
    <w:rsid w:val="00347085"/>
    <w:rPr>
      <w:rFonts w:ascii="FranklinGothic-Medium" w:hAnsi="FranklinGothic-Medium" w:hint="default"/>
      <w:b w:val="0"/>
      <w:bCs w:val="0"/>
      <w:i w:val="0"/>
      <w:iCs w:val="0"/>
      <w:color w:val="000000"/>
      <w:sz w:val="24"/>
      <w:szCs w:val="24"/>
    </w:rPr>
  </w:style>
  <w:style w:type="paragraph" w:customStyle="1" w:styleId="z1qcye">
    <w:name w:val="z1qcye"/>
    <w:basedOn w:val="a"/>
    <w:rsid w:val="00731BD4"/>
    <w:pPr>
      <w:spacing w:before="100" w:beforeAutospacing="1" w:after="100" w:afterAutospacing="1"/>
    </w:pPr>
    <w:rPr>
      <w:rFonts w:ascii="Times New Roman" w:eastAsia="Times New Roman" w:hAnsi="Times New Roman" w:cs="Times New Roman"/>
      <w:szCs w:val="24"/>
      <w:lang w:eastAsia="el-GR"/>
    </w:rPr>
  </w:style>
  <w:style w:type="character" w:customStyle="1" w:styleId="t286pc">
    <w:name w:val="t286pc"/>
    <w:basedOn w:val="a0"/>
    <w:rsid w:val="00731BD4"/>
  </w:style>
  <w:style w:type="character" w:styleId="a9">
    <w:name w:val="Emphasis"/>
    <w:basedOn w:val="a0"/>
    <w:uiPriority w:val="20"/>
    <w:qFormat/>
    <w:rsid w:val="00731BD4"/>
    <w:rPr>
      <w:i/>
      <w:iCs/>
    </w:rPr>
  </w:style>
  <w:style w:type="paragraph" w:styleId="aa">
    <w:name w:val="Plain Text"/>
    <w:basedOn w:val="a"/>
    <w:link w:val="Char3"/>
    <w:uiPriority w:val="99"/>
    <w:unhideWhenUsed/>
    <w:rsid w:val="0018304F"/>
    <w:rPr>
      <w:rFonts w:ascii="Calibri" w:eastAsia="Calibri" w:hAnsi="Calibri" w:cs="Times New Roman"/>
      <w:sz w:val="20"/>
      <w:szCs w:val="21"/>
      <w:lang w:val="x-none" w:eastAsia="x-none"/>
    </w:rPr>
  </w:style>
  <w:style w:type="character" w:customStyle="1" w:styleId="Char3">
    <w:name w:val="Απλό κείμενο Char"/>
    <w:basedOn w:val="a0"/>
    <w:link w:val="aa"/>
    <w:uiPriority w:val="99"/>
    <w:rsid w:val="0018304F"/>
    <w:rPr>
      <w:rFonts w:ascii="Calibri" w:eastAsia="Calibri" w:hAnsi="Calibri" w:cs="Times New Roman"/>
      <w:sz w:val="20"/>
      <w:szCs w:val="21"/>
      <w:lang w:val="x-none" w:eastAsia="x-none"/>
    </w:rPr>
  </w:style>
  <w:style w:type="character" w:styleId="-0">
    <w:name w:val="FollowedHyperlink"/>
    <w:basedOn w:val="a0"/>
    <w:uiPriority w:val="99"/>
    <w:semiHidden/>
    <w:unhideWhenUsed/>
    <w:rsid w:val="0018304F"/>
    <w:rPr>
      <w:color w:val="800080" w:themeColor="followedHyperlink"/>
      <w:u w:val="single"/>
    </w:rPr>
  </w:style>
  <w:style w:type="character" w:styleId="ab">
    <w:name w:val="Unresolved Mention"/>
    <w:basedOn w:val="a0"/>
    <w:uiPriority w:val="99"/>
    <w:semiHidden/>
    <w:unhideWhenUsed/>
    <w:rsid w:val="00A464B4"/>
    <w:rPr>
      <w:color w:val="605E5C"/>
      <w:shd w:val="clear" w:color="auto" w:fill="E1DFDD"/>
    </w:rPr>
  </w:style>
  <w:style w:type="table" w:styleId="1-1">
    <w:name w:val="Grid Table 1 Light Accent 1"/>
    <w:basedOn w:val="a1"/>
    <w:uiPriority w:val="46"/>
    <w:rsid w:val="0005322A"/>
    <w:rPr>
      <w:rFonts w:asciiTheme="minorHAnsi" w:hAnsiTheme="minorHAnsi"/>
      <w:kern w:val="2"/>
      <w:sz w:val="22"/>
      <w:lang w:val="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956924">
      <w:bodyDiv w:val="1"/>
      <w:marLeft w:val="0"/>
      <w:marRight w:val="0"/>
      <w:marTop w:val="0"/>
      <w:marBottom w:val="0"/>
      <w:divBdr>
        <w:top w:val="none" w:sz="0" w:space="0" w:color="auto"/>
        <w:left w:val="none" w:sz="0" w:space="0" w:color="auto"/>
        <w:bottom w:val="none" w:sz="0" w:space="0" w:color="auto"/>
        <w:right w:val="none" w:sz="0" w:space="0" w:color="auto"/>
      </w:divBdr>
    </w:div>
    <w:div w:id="371153520">
      <w:bodyDiv w:val="1"/>
      <w:marLeft w:val="0"/>
      <w:marRight w:val="0"/>
      <w:marTop w:val="0"/>
      <w:marBottom w:val="0"/>
      <w:divBdr>
        <w:top w:val="none" w:sz="0" w:space="0" w:color="auto"/>
        <w:left w:val="none" w:sz="0" w:space="0" w:color="auto"/>
        <w:bottom w:val="none" w:sz="0" w:space="0" w:color="auto"/>
        <w:right w:val="none" w:sz="0" w:space="0" w:color="auto"/>
      </w:divBdr>
    </w:div>
    <w:div w:id="441849793">
      <w:bodyDiv w:val="1"/>
      <w:marLeft w:val="0"/>
      <w:marRight w:val="0"/>
      <w:marTop w:val="0"/>
      <w:marBottom w:val="0"/>
      <w:divBdr>
        <w:top w:val="none" w:sz="0" w:space="0" w:color="auto"/>
        <w:left w:val="none" w:sz="0" w:space="0" w:color="auto"/>
        <w:bottom w:val="none" w:sz="0" w:space="0" w:color="auto"/>
        <w:right w:val="none" w:sz="0" w:space="0" w:color="auto"/>
      </w:divBdr>
    </w:div>
    <w:div w:id="838037259">
      <w:bodyDiv w:val="1"/>
      <w:marLeft w:val="0"/>
      <w:marRight w:val="0"/>
      <w:marTop w:val="0"/>
      <w:marBottom w:val="0"/>
      <w:divBdr>
        <w:top w:val="none" w:sz="0" w:space="0" w:color="auto"/>
        <w:left w:val="none" w:sz="0" w:space="0" w:color="auto"/>
        <w:bottom w:val="none" w:sz="0" w:space="0" w:color="auto"/>
        <w:right w:val="none" w:sz="0" w:space="0" w:color="auto"/>
      </w:divBdr>
    </w:div>
    <w:div w:id="1411387203">
      <w:bodyDiv w:val="1"/>
      <w:marLeft w:val="0"/>
      <w:marRight w:val="0"/>
      <w:marTop w:val="0"/>
      <w:marBottom w:val="0"/>
      <w:divBdr>
        <w:top w:val="none" w:sz="0" w:space="0" w:color="auto"/>
        <w:left w:val="none" w:sz="0" w:space="0" w:color="auto"/>
        <w:bottom w:val="none" w:sz="0" w:space="0" w:color="auto"/>
        <w:right w:val="none" w:sz="0" w:space="0" w:color="auto"/>
      </w:divBdr>
      <w:divsChild>
        <w:div w:id="81029243">
          <w:marLeft w:val="0"/>
          <w:marRight w:val="0"/>
          <w:marTop w:val="0"/>
          <w:marBottom w:val="0"/>
          <w:divBdr>
            <w:top w:val="none" w:sz="0" w:space="0" w:color="auto"/>
            <w:left w:val="none" w:sz="0" w:space="0" w:color="auto"/>
            <w:bottom w:val="none" w:sz="0" w:space="0" w:color="auto"/>
            <w:right w:val="none" w:sz="0" w:space="0" w:color="auto"/>
          </w:divBdr>
          <w:divsChild>
            <w:div w:id="976910785">
              <w:marLeft w:val="0"/>
              <w:marRight w:val="0"/>
              <w:marTop w:val="0"/>
              <w:marBottom w:val="0"/>
              <w:divBdr>
                <w:top w:val="none" w:sz="0" w:space="0" w:color="auto"/>
                <w:left w:val="none" w:sz="0" w:space="0" w:color="auto"/>
                <w:bottom w:val="none" w:sz="0" w:space="0" w:color="auto"/>
                <w:right w:val="none" w:sz="0" w:space="0" w:color="auto"/>
              </w:divBdr>
              <w:divsChild>
                <w:div w:id="83116849">
                  <w:marLeft w:val="0"/>
                  <w:marRight w:val="0"/>
                  <w:marTop w:val="0"/>
                  <w:marBottom w:val="0"/>
                  <w:divBdr>
                    <w:top w:val="none" w:sz="0" w:space="0" w:color="auto"/>
                    <w:left w:val="none" w:sz="0" w:space="0" w:color="auto"/>
                    <w:bottom w:val="none" w:sz="0" w:space="0" w:color="auto"/>
                    <w:right w:val="none" w:sz="0" w:space="0" w:color="auto"/>
                  </w:divBdr>
                  <w:divsChild>
                    <w:div w:id="583565111">
                      <w:marLeft w:val="0"/>
                      <w:marRight w:val="0"/>
                      <w:marTop w:val="0"/>
                      <w:marBottom w:val="0"/>
                      <w:divBdr>
                        <w:top w:val="none" w:sz="0" w:space="0" w:color="auto"/>
                        <w:left w:val="none" w:sz="0" w:space="0" w:color="auto"/>
                        <w:bottom w:val="none" w:sz="0" w:space="0" w:color="auto"/>
                        <w:right w:val="none" w:sz="0" w:space="0" w:color="auto"/>
                      </w:divBdr>
                      <w:divsChild>
                        <w:div w:id="1817336959">
                          <w:marLeft w:val="0"/>
                          <w:marRight w:val="0"/>
                          <w:marTop w:val="240"/>
                          <w:marBottom w:val="240"/>
                          <w:divBdr>
                            <w:top w:val="none" w:sz="0" w:space="0" w:color="auto"/>
                            <w:left w:val="none" w:sz="0" w:space="0" w:color="auto"/>
                            <w:bottom w:val="none" w:sz="0" w:space="0" w:color="auto"/>
                            <w:right w:val="none" w:sz="0" w:space="0" w:color="auto"/>
                          </w:divBdr>
                          <w:divsChild>
                            <w:div w:id="9019890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55676">
      <w:bodyDiv w:val="1"/>
      <w:marLeft w:val="0"/>
      <w:marRight w:val="0"/>
      <w:marTop w:val="0"/>
      <w:marBottom w:val="0"/>
      <w:divBdr>
        <w:top w:val="none" w:sz="0" w:space="0" w:color="auto"/>
        <w:left w:val="none" w:sz="0" w:space="0" w:color="auto"/>
        <w:bottom w:val="none" w:sz="0" w:space="0" w:color="auto"/>
        <w:right w:val="none" w:sz="0" w:space="0" w:color="auto"/>
      </w:divBdr>
    </w:div>
    <w:div w:id="209755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DA314-16A2-461D-9F6D-A640481F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2360</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ΔΕΠΙΚ</cp:lastModifiedBy>
  <cp:revision>3</cp:revision>
  <cp:lastPrinted>2026-08-07T05:23:00Z</cp:lastPrinted>
  <dcterms:created xsi:type="dcterms:W3CDTF">2026-11-06T11:24:00Z</dcterms:created>
  <dcterms:modified xsi:type="dcterms:W3CDTF">2026-11-06T11:31:00Z</dcterms:modified>
</cp:coreProperties>
</file>